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sz w:val="22"/>
          <w:szCs w:val="22"/>
        </w:rPr>
      </w:pPr>
      <w:r>
        <w:rPr>
          <w:rFonts w:ascii="Tahoma" w:hAnsi="Tahoma" w:cs="Tahoma"/>
          <w:b/>
          <w:bCs/>
          <w:sz w:val="22"/>
          <w:szCs w:val="22"/>
        </w:rPr>
        <w:t>WIELOLETNIA PROGNOZA FINANSOWA</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sz w:val="22"/>
          <w:szCs w:val="22"/>
        </w:rPr>
      </w:pPr>
      <w:r>
        <w:rPr>
          <w:rFonts w:ascii="Tahoma" w:hAnsi="Tahoma" w:cs="Tahoma"/>
          <w:b/>
          <w:bCs/>
          <w:sz w:val="22"/>
          <w:szCs w:val="22"/>
        </w:rPr>
        <w:t>NA LATA 2014-2021</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b/>
          <w:bCs/>
          <w:sz w:val="22"/>
          <w:szCs w:val="22"/>
        </w:rPr>
        <w:t>OBJAŚNIENIA</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autoSpaceDE w:val="0"/>
        <w:autoSpaceDN w:val="0"/>
        <w:adjustRightInd w:val="0"/>
        <w:rPr>
          <w:rFonts w:ascii="Tahoma" w:hAnsi="Tahoma" w:cs="Tahoma"/>
          <w:sz w:val="22"/>
          <w:szCs w:val="22"/>
        </w:rPr>
      </w:pPr>
      <w:r w:rsidRPr="00F77F5A">
        <w:rPr>
          <w:rFonts w:ascii="Tahoma" w:hAnsi="Tahoma" w:cs="Tahoma"/>
          <w:iCs/>
          <w:sz w:val="22"/>
          <w:szCs w:val="22"/>
        </w:rPr>
        <w:t>Wiel</w:t>
      </w:r>
      <w:r>
        <w:rPr>
          <w:rFonts w:ascii="Tahoma" w:hAnsi="Tahoma" w:cs="Tahoma"/>
          <w:iCs/>
          <w:sz w:val="22"/>
          <w:szCs w:val="22"/>
        </w:rPr>
        <w:t>oletnia Prognoza Finansowa</w:t>
      </w:r>
      <w:r w:rsidRPr="00F77F5A">
        <w:rPr>
          <w:rFonts w:ascii="Tahoma" w:hAnsi="Tahoma" w:cs="Tahoma"/>
          <w:sz w:val="22"/>
          <w:szCs w:val="22"/>
        </w:rPr>
        <w:t>, której obowiązek sporządzania począwszy od roku 2011</w:t>
      </w:r>
      <w:r>
        <w:rPr>
          <w:rFonts w:ascii="Tahoma" w:hAnsi="Tahoma" w:cs="Tahoma"/>
          <w:sz w:val="22"/>
          <w:szCs w:val="22"/>
        </w:rPr>
        <w:t xml:space="preserve"> </w:t>
      </w:r>
      <w:r w:rsidRPr="00F77F5A">
        <w:rPr>
          <w:rFonts w:ascii="Tahoma" w:hAnsi="Tahoma" w:cs="Tahoma"/>
          <w:sz w:val="22"/>
          <w:szCs w:val="22"/>
        </w:rPr>
        <w:t xml:space="preserve">wprowadzony został przepisami </w:t>
      </w:r>
      <w:r w:rsidRPr="00F77F5A">
        <w:rPr>
          <w:rFonts w:ascii="Tahoma" w:hAnsi="Tahoma" w:cs="Tahoma"/>
          <w:iCs/>
          <w:sz w:val="22"/>
          <w:szCs w:val="22"/>
        </w:rPr>
        <w:t xml:space="preserve">Ustawy o finansach publicznych </w:t>
      </w:r>
      <w:r>
        <w:rPr>
          <w:rFonts w:ascii="Tahoma" w:hAnsi="Tahoma" w:cs="Tahoma"/>
          <w:iCs/>
          <w:sz w:val="22"/>
          <w:szCs w:val="22"/>
        </w:rPr>
        <w:t>z 27 sierpnia 2009 roku</w:t>
      </w:r>
      <w:r w:rsidRPr="00F77F5A">
        <w:rPr>
          <w:rFonts w:ascii="Tahoma" w:hAnsi="Tahoma" w:cs="Tahoma"/>
          <w:sz w:val="22"/>
          <w:szCs w:val="22"/>
        </w:rPr>
        <w:t>, jest</w:t>
      </w:r>
      <w:r>
        <w:rPr>
          <w:rFonts w:ascii="Tahoma" w:hAnsi="Tahoma" w:cs="Tahoma"/>
          <w:sz w:val="22"/>
          <w:szCs w:val="22"/>
        </w:rPr>
        <w:t xml:space="preserve"> </w:t>
      </w:r>
      <w:r w:rsidRPr="00F77F5A">
        <w:rPr>
          <w:rFonts w:ascii="Tahoma" w:hAnsi="Tahoma" w:cs="Tahoma"/>
          <w:sz w:val="22"/>
          <w:szCs w:val="22"/>
        </w:rPr>
        <w:t xml:space="preserve"> dokumentem</w:t>
      </w:r>
      <w:r>
        <w:rPr>
          <w:rFonts w:ascii="Tahoma" w:hAnsi="Tahoma" w:cs="Tahoma"/>
          <w:sz w:val="22"/>
          <w:szCs w:val="22"/>
        </w:rPr>
        <w:t xml:space="preserve"> s</w:t>
      </w:r>
      <w:r w:rsidRPr="00F77F5A">
        <w:rPr>
          <w:rFonts w:ascii="Tahoma" w:hAnsi="Tahoma" w:cs="Tahoma"/>
          <w:sz w:val="22"/>
          <w:szCs w:val="22"/>
        </w:rPr>
        <w:t xml:space="preserve">trategicznym, wieloletnim, stanowiącym podstawę rozwoju samorządu </w:t>
      </w:r>
      <w:r>
        <w:rPr>
          <w:rFonts w:ascii="Tahoma" w:hAnsi="Tahoma" w:cs="Tahoma"/>
          <w:sz w:val="22"/>
          <w:szCs w:val="22"/>
        </w:rPr>
        <w:t xml:space="preserve"> i </w:t>
      </w:r>
      <w:r w:rsidRPr="00F77F5A">
        <w:rPr>
          <w:rFonts w:ascii="Tahoma" w:hAnsi="Tahoma" w:cs="Tahoma"/>
          <w:sz w:val="22"/>
          <w:szCs w:val="22"/>
        </w:rPr>
        <w:t>zarządzania finansa</w:t>
      </w:r>
      <w:r>
        <w:rPr>
          <w:rFonts w:ascii="Tahoma" w:hAnsi="Tahoma" w:cs="Tahoma"/>
          <w:sz w:val="22"/>
          <w:szCs w:val="22"/>
        </w:rPr>
        <w:t>mi publicznymi</w:t>
      </w:r>
      <w:r w:rsidRPr="00F77F5A">
        <w:rPr>
          <w:rFonts w:ascii="Tahoma" w:hAnsi="Tahoma" w:cs="Tahoma"/>
          <w:sz w:val="22"/>
          <w:szCs w:val="22"/>
        </w:rPr>
        <w:t xml:space="preserv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Wieloletnia Prognoza Finansowa  uwzględnia zdarzenia które mają lub mogą mieć wpływ na gospodarkę finansową powiatu w perspektywie wykraczającej poza rok budżetowy.</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Tworzenie projekcji w zakresie dochodów i wydatków obrazujących sytuację finansową w latach przyszłych umożliwia dokonanie analizy możliwości inwestycyjnych Powiatu Braniewskiego oraz ocenę jego zdolności kredytowej.</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Budowę Wieloletniej Prognozy finansowej oparto na:</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danych historycznych z okresu ostatnich 4 lat  w zakresie osiągniętych  dochodów, ich struktury oraz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wysokości zrealizowanych wydatków według ich przeznaczenia,</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wiedzy o realizowanych przedsięwzięciach, programach , projektach i zadaniach,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zawartych umowach kredytowych z ustalonym terminarzem spłat.</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Przy opracowaniu prognozy dochodów i wydatków kierowano się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prognozą podstawowych wskaźników makroekonomicznych w latach 2013-2016 oraz w latach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2017- 2040, przygotowaną i zaktualizowaną przez Ministerstwo Finansów w dniu 30 kwietnia 2013 roku,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wytycznymi dotyczącymi założeń makroekonomicznych na potrzeby wieloletnich prognoz finansowych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jednostek samorządu terytorialnego zaktualizowanymi przez Ministerstwo Finansów w maju 2013 roku,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planowanymi źródłami dochodów z uwzględnieniem ich struktury, przyjmując iż dotychczasowa struktura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kształtowania się poszczególnych źródeł dochodów pozostanie na  niezmienionym poziomie,</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planowaną wysokością wydatków bieżących na poziomie zabezpieczającym realizację zadań powiatu, z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równoczesnym przybliżonym zachowaniem dotychczasowej relacji wydatków bieżących do dochodów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bieżących,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planowaną wysokością wydatków inwestycyjnych  zapewniających  kontynuację zadań inwestycyjnych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oraz realizację zadań jednorocznych,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poziomem zadłużenia powiatu oraz możliwościami spłaty i obsługi długu.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autoSpaceDE w:val="0"/>
        <w:autoSpaceDN w:val="0"/>
        <w:adjustRightInd w:val="0"/>
        <w:rPr>
          <w:rFonts w:ascii="Tahoma" w:hAnsi="Tahoma" w:cs="Tahoma"/>
          <w:sz w:val="22"/>
          <w:szCs w:val="22"/>
        </w:rPr>
      </w:pPr>
      <w:r w:rsidRPr="00C71D31">
        <w:rPr>
          <w:rFonts w:ascii="Tahoma" w:hAnsi="Tahoma" w:cs="Tahoma"/>
          <w:iCs/>
          <w:sz w:val="22"/>
          <w:szCs w:val="22"/>
        </w:rPr>
        <w:t xml:space="preserve">Ustawa o finansach publicznych z dnia 27 sierpnia 2009 roku </w:t>
      </w:r>
      <w:r w:rsidRPr="00C71D31">
        <w:rPr>
          <w:rFonts w:ascii="Tahoma" w:hAnsi="Tahoma" w:cs="Tahoma"/>
          <w:sz w:val="22"/>
          <w:szCs w:val="22"/>
        </w:rPr>
        <w:t>wprowadziła</w:t>
      </w:r>
      <w:r>
        <w:rPr>
          <w:rFonts w:ascii="Tahoma" w:hAnsi="Tahoma" w:cs="Tahoma"/>
          <w:sz w:val="22"/>
          <w:szCs w:val="22"/>
        </w:rPr>
        <w:t xml:space="preserve"> </w:t>
      </w:r>
      <w:r w:rsidRPr="00C71D31">
        <w:rPr>
          <w:rFonts w:ascii="Tahoma" w:hAnsi="Tahoma" w:cs="Tahoma"/>
          <w:sz w:val="22"/>
          <w:szCs w:val="22"/>
        </w:rPr>
        <w:t>dla samorządów indywidualny wskaźnik obsługi zadłużenia z datą obowiązywania od 1 stycznia 2014</w:t>
      </w:r>
      <w:r>
        <w:rPr>
          <w:rFonts w:ascii="Tahoma" w:hAnsi="Tahoma" w:cs="Tahoma"/>
          <w:sz w:val="22"/>
          <w:szCs w:val="22"/>
        </w:rPr>
        <w:t xml:space="preserve"> </w:t>
      </w:r>
      <w:r w:rsidRPr="00C71D31">
        <w:rPr>
          <w:rFonts w:ascii="Tahoma" w:hAnsi="Tahoma" w:cs="Tahoma"/>
          <w:sz w:val="22"/>
          <w:szCs w:val="22"/>
        </w:rPr>
        <w:t>roku (art.243).</w:t>
      </w:r>
    </w:p>
    <w:p w:rsidR="00BD43C5" w:rsidRDefault="00BD43C5" w:rsidP="00BD43C5">
      <w:pPr>
        <w:autoSpaceDE w:val="0"/>
        <w:autoSpaceDN w:val="0"/>
        <w:adjustRightInd w:val="0"/>
        <w:rPr>
          <w:rFonts w:ascii="Tahoma" w:hAnsi="Tahoma" w:cs="Tahoma"/>
          <w:sz w:val="22"/>
          <w:szCs w:val="22"/>
        </w:rPr>
      </w:pPr>
    </w:p>
    <w:p w:rsidR="00BD43C5" w:rsidRDefault="00BD43C5" w:rsidP="00BD43C5">
      <w:pPr>
        <w:autoSpaceDE w:val="0"/>
        <w:autoSpaceDN w:val="0"/>
        <w:adjustRightInd w:val="0"/>
        <w:rPr>
          <w:rFonts w:ascii="Tahoma" w:hAnsi="Tahoma" w:cs="Tahoma"/>
          <w:sz w:val="22"/>
          <w:szCs w:val="22"/>
        </w:rPr>
      </w:pPr>
      <w:r>
        <w:rPr>
          <w:rFonts w:ascii="Tahoma" w:hAnsi="Tahoma" w:cs="Tahoma"/>
          <w:sz w:val="22"/>
          <w:szCs w:val="22"/>
        </w:rPr>
        <w:t>Indywidualny wskaźnik spłaty zadłużenia określa zdolność ekonomiczną samorządu do spłaty zobowiązań oraz wpływa na kształtowanie się wysokości wydatków bieżących przy ograniczonym wpływie powiatu na kształtowanie się dochodów bieżących (wysoki poziom dochodów otrzymywanych z budżetu państwa w postaci subwencji i dotacji i niski poziom dochodów własnych).</w:t>
      </w:r>
    </w:p>
    <w:p w:rsidR="00BD43C5" w:rsidRDefault="00BD43C5" w:rsidP="00BD43C5">
      <w:pPr>
        <w:autoSpaceDE w:val="0"/>
        <w:autoSpaceDN w:val="0"/>
        <w:adjustRightInd w:val="0"/>
        <w:rPr>
          <w:rFonts w:ascii="Tahoma" w:hAnsi="Tahoma" w:cs="Tahoma"/>
          <w:sz w:val="22"/>
          <w:szCs w:val="22"/>
        </w:rPr>
      </w:pPr>
    </w:p>
    <w:p w:rsidR="00BD43C5" w:rsidRDefault="00BD43C5" w:rsidP="00BD43C5">
      <w:pPr>
        <w:autoSpaceDE w:val="0"/>
        <w:autoSpaceDN w:val="0"/>
        <w:adjustRightInd w:val="0"/>
        <w:rPr>
          <w:rFonts w:ascii="Tahoma" w:hAnsi="Tahoma" w:cs="Tahoma"/>
          <w:iCs/>
          <w:sz w:val="22"/>
          <w:szCs w:val="22"/>
        </w:rPr>
      </w:pPr>
      <w:r>
        <w:rPr>
          <w:rFonts w:ascii="Tahoma" w:hAnsi="Tahoma" w:cs="Tahoma"/>
          <w:sz w:val="22"/>
          <w:szCs w:val="22"/>
        </w:rPr>
        <w:t>Wskaźnik ten zastępuje</w:t>
      </w:r>
      <w:r w:rsidRPr="00C71D31">
        <w:rPr>
          <w:rFonts w:ascii="Tahoma" w:hAnsi="Tahoma" w:cs="Tahoma"/>
          <w:sz w:val="22"/>
          <w:szCs w:val="22"/>
        </w:rPr>
        <w:t xml:space="preserve"> dotychczas obowiązujące wskaźniki obsługi zadłużenia oraz</w:t>
      </w:r>
      <w:r>
        <w:rPr>
          <w:rFonts w:ascii="Tahoma" w:hAnsi="Tahoma" w:cs="Tahoma"/>
          <w:sz w:val="22"/>
          <w:szCs w:val="22"/>
        </w:rPr>
        <w:t xml:space="preserve"> </w:t>
      </w:r>
      <w:r w:rsidRPr="00C71D31">
        <w:rPr>
          <w:rFonts w:ascii="Tahoma" w:hAnsi="Tahoma" w:cs="Tahoma"/>
          <w:sz w:val="22"/>
          <w:szCs w:val="22"/>
        </w:rPr>
        <w:t xml:space="preserve">poziomu zadłużenia, których konstrukcja wynikała z art. 169 i 170 </w:t>
      </w:r>
      <w:r w:rsidRPr="00C71D31">
        <w:rPr>
          <w:rFonts w:ascii="Tahoma" w:hAnsi="Tahoma" w:cs="Tahoma"/>
          <w:iCs/>
          <w:sz w:val="22"/>
          <w:szCs w:val="22"/>
        </w:rPr>
        <w:t>Ustawy o finansach publicznych</w:t>
      </w:r>
      <w:r>
        <w:rPr>
          <w:rFonts w:ascii="Tahoma" w:hAnsi="Tahoma" w:cs="Tahoma"/>
          <w:iCs/>
          <w:sz w:val="22"/>
          <w:szCs w:val="22"/>
        </w:rPr>
        <w:t xml:space="preserve"> </w:t>
      </w:r>
      <w:r w:rsidRPr="00C71D31">
        <w:rPr>
          <w:rFonts w:ascii="Tahoma" w:hAnsi="Tahoma" w:cs="Tahoma"/>
          <w:iCs/>
          <w:sz w:val="22"/>
          <w:szCs w:val="22"/>
        </w:rPr>
        <w:t xml:space="preserve">z dnia 30 czerwca 2005 roku. </w:t>
      </w:r>
    </w:p>
    <w:p w:rsidR="00BD43C5" w:rsidRDefault="00BD43C5" w:rsidP="00BD43C5">
      <w:pPr>
        <w:autoSpaceDE w:val="0"/>
        <w:autoSpaceDN w:val="0"/>
        <w:adjustRightInd w:val="0"/>
        <w:rPr>
          <w:rFonts w:ascii="Tahoma" w:hAnsi="Tahoma" w:cs="Tahoma"/>
          <w:sz w:val="22"/>
          <w:szCs w:val="22"/>
        </w:rPr>
      </w:pPr>
    </w:p>
    <w:p w:rsidR="00BD43C5" w:rsidRDefault="00BD43C5" w:rsidP="00BD43C5">
      <w:pPr>
        <w:autoSpaceDE w:val="0"/>
        <w:autoSpaceDN w:val="0"/>
        <w:adjustRightInd w:val="0"/>
        <w:rPr>
          <w:rFonts w:ascii="Tahoma" w:hAnsi="Tahoma" w:cs="Tahoma"/>
          <w:sz w:val="22"/>
          <w:szCs w:val="22"/>
        </w:rPr>
      </w:pPr>
      <w:r w:rsidRPr="00C71D31">
        <w:rPr>
          <w:rFonts w:ascii="Tahoma" w:hAnsi="Tahoma" w:cs="Tahoma"/>
          <w:sz w:val="22"/>
          <w:szCs w:val="22"/>
        </w:rPr>
        <w:t>Według nowych przepisów roczna wartość spłat zobowiązań i ich</w:t>
      </w:r>
      <w:r>
        <w:rPr>
          <w:rFonts w:ascii="Tahoma" w:hAnsi="Tahoma" w:cs="Tahoma"/>
          <w:sz w:val="22"/>
          <w:szCs w:val="22"/>
        </w:rPr>
        <w:t xml:space="preserve">  </w:t>
      </w:r>
      <w:r w:rsidRPr="00C71D31">
        <w:rPr>
          <w:rFonts w:ascii="Tahoma" w:hAnsi="Tahoma" w:cs="Tahoma"/>
          <w:sz w:val="22"/>
          <w:szCs w:val="22"/>
        </w:rPr>
        <w:t>obsługi do planowanych dochodów nie może przekroczyć limitu opartego na średniej arytmetycznej</w:t>
      </w:r>
      <w:r>
        <w:rPr>
          <w:rFonts w:ascii="Tahoma" w:hAnsi="Tahoma" w:cs="Tahoma"/>
          <w:sz w:val="22"/>
          <w:szCs w:val="22"/>
        </w:rPr>
        <w:t xml:space="preserve"> </w:t>
      </w:r>
      <w:r w:rsidRPr="00C71D31">
        <w:rPr>
          <w:rFonts w:ascii="Tahoma" w:hAnsi="Tahoma" w:cs="Tahoma"/>
          <w:sz w:val="22"/>
          <w:szCs w:val="22"/>
        </w:rPr>
        <w:t>z obliczonych dla ostatnich 3 lat relacji dochodów bieżących, powiększonych o wpływy uzyskane</w:t>
      </w:r>
      <w:r>
        <w:rPr>
          <w:rFonts w:ascii="Tahoma" w:hAnsi="Tahoma" w:cs="Tahoma"/>
          <w:sz w:val="22"/>
          <w:szCs w:val="22"/>
        </w:rPr>
        <w:t xml:space="preserve"> </w:t>
      </w:r>
      <w:r w:rsidRPr="00C71D31">
        <w:rPr>
          <w:rFonts w:ascii="Tahoma" w:hAnsi="Tahoma" w:cs="Tahoma"/>
          <w:sz w:val="22"/>
          <w:szCs w:val="22"/>
        </w:rPr>
        <w:t xml:space="preserve">ze sprzedaży majątku oraz pomniejszonych o wydatki bieżące, do dochodów ogółem. </w:t>
      </w:r>
    </w:p>
    <w:p w:rsidR="00BD43C5" w:rsidRDefault="00BD43C5" w:rsidP="00BD43C5">
      <w:pPr>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lastRenderedPageBreak/>
        <w:t xml:space="preserve">Wg przyjętych przez budżet państwa założeń w zakresie planu budżetu państwa związanych z finansowaniem jednostek samorządu terytorialnego w 2014 roku oraz założeń na okres spłaty posiadanych i prognozowanych przez Powiat Braniewski zobowiązań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realny wzrost PKB  w okresie 2014- 2021 wynosi</w:t>
      </w:r>
    </w:p>
    <w:p w:rsidR="00BD43C5" w:rsidRDefault="00BD43C5" w:rsidP="00BD43C5">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Pr>
          <w:rFonts w:ascii="Tahoma" w:hAnsi="Tahoma" w:cs="Tahoma"/>
          <w:sz w:val="22"/>
          <w:szCs w:val="22"/>
        </w:rPr>
      </w:pPr>
    </w:p>
    <w:tbl>
      <w:tblPr>
        <w:tblW w:w="0" w:type="auto"/>
        <w:tblInd w:w="108" w:type="dxa"/>
        <w:tblLayout w:type="fixed"/>
        <w:tblLook w:val="0000" w:firstRow="0" w:lastRow="0" w:firstColumn="0" w:lastColumn="0" w:noHBand="0" w:noVBand="0"/>
      </w:tblPr>
      <w:tblGrid>
        <w:gridCol w:w="1842"/>
        <w:gridCol w:w="1842"/>
        <w:gridCol w:w="1843"/>
        <w:gridCol w:w="1853"/>
      </w:tblGrid>
      <w:tr w:rsidR="00BD43C5" w:rsidTr="001362B6">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2014</w:t>
            </w:r>
          </w:p>
        </w:tc>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184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2016</w:t>
            </w:r>
          </w:p>
        </w:tc>
        <w:tc>
          <w:tcPr>
            <w:tcW w:w="185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2017-2021</w:t>
            </w:r>
          </w:p>
        </w:tc>
      </w:tr>
      <w:tr w:rsidR="00BD43C5" w:rsidTr="001362B6">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102,5 %</w:t>
            </w:r>
          </w:p>
        </w:tc>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103,8 %</w:t>
            </w:r>
          </w:p>
        </w:tc>
        <w:tc>
          <w:tcPr>
            <w:tcW w:w="184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104,3 %</w:t>
            </w:r>
          </w:p>
        </w:tc>
        <w:tc>
          <w:tcPr>
            <w:tcW w:w="185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Średnio w okresie 103,7 %</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poziom wzrostu cen towarów i usług konsumpcyjnych  w latach 2014-2021 (poziom inflacji - dynamika średnioroczna) wynosi </w:t>
      </w:r>
      <w:bookmarkStart w:id="0" w:name="_GoBack"/>
      <w:bookmarkEnd w:id="0"/>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tbl>
      <w:tblPr>
        <w:tblW w:w="0" w:type="auto"/>
        <w:tblInd w:w="108" w:type="dxa"/>
        <w:tblLayout w:type="fixed"/>
        <w:tblLook w:val="0000" w:firstRow="0" w:lastRow="0" w:firstColumn="0" w:lastColumn="0" w:noHBand="0" w:noVBand="0"/>
      </w:tblPr>
      <w:tblGrid>
        <w:gridCol w:w="1842"/>
        <w:gridCol w:w="1843"/>
        <w:gridCol w:w="1843"/>
        <w:gridCol w:w="1853"/>
      </w:tblGrid>
      <w:tr w:rsidR="00BD43C5" w:rsidTr="001362B6">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2014</w:t>
            </w:r>
          </w:p>
        </w:tc>
        <w:tc>
          <w:tcPr>
            <w:tcW w:w="184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184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2016</w:t>
            </w:r>
          </w:p>
        </w:tc>
        <w:tc>
          <w:tcPr>
            <w:tcW w:w="185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2017-2021</w:t>
            </w:r>
          </w:p>
        </w:tc>
      </w:tr>
      <w:tr w:rsidR="00BD43C5" w:rsidTr="001362B6">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102,4%</w:t>
            </w:r>
          </w:p>
        </w:tc>
        <w:tc>
          <w:tcPr>
            <w:tcW w:w="184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102,5%</w:t>
            </w:r>
          </w:p>
        </w:tc>
        <w:tc>
          <w:tcPr>
            <w:tcW w:w="184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102,5%</w:t>
            </w:r>
          </w:p>
        </w:tc>
        <w:tc>
          <w:tcPr>
            <w:tcW w:w="185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Średnio w okresie 102,4 %</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c)   stopa bezrobocia rejestrowanego  na koniec roku </w:t>
      </w:r>
    </w:p>
    <w:p w:rsidR="00BD43C5" w:rsidRDefault="00BD43C5" w:rsidP="00BD43C5">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Pr>
          <w:rFonts w:ascii="Tahoma" w:hAnsi="Tahoma" w:cs="Tahoma"/>
          <w:sz w:val="22"/>
          <w:szCs w:val="22"/>
        </w:rPr>
      </w:pPr>
    </w:p>
    <w:tbl>
      <w:tblPr>
        <w:tblW w:w="0" w:type="auto"/>
        <w:tblInd w:w="108" w:type="dxa"/>
        <w:tblLayout w:type="fixed"/>
        <w:tblLook w:val="0000" w:firstRow="0" w:lastRow="0" w:firstColumn="0" w:lastColumn="0" w:noHBand="0" w:noVBand="0"/>
      </w:tblPr>
      <w:tblGrid>
        <w:gridCol w:w="1842"/>
        <w:gridCol w:w="1843"/>
        <w:gridCol w:w="1853"/>
      </w:tblGrid>
      <w:tr w:rsidR="00BD43C5" w:rsidTr="001362B6">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2014</w:t>
            </w:r>
          </w:p>
        </w:tc>
        <w:tc>
          <w:tcPr>
            <w:tcW w:w="184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185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2016</w:t>
            </w:r>
          </w:p>
        </w:tc>
      </w:tr>
      <w:tr w:rsidR="00BD43C5" w:rsidTr="001362B6">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13,8 %</w:t>
            </w:r>
          </w:p>
        </w:tc>
        <w:tc>
          <w:tcPr>
            <w:tcW w:w="184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13,3 %</w:t>
            </w:r>
          </w:p>
        </w:tc>
        <w:tc>
          <w:tcPr>
            <w:tcW w:w="185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12,8 %</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d)   kurs walutowy PLN/EURO (średni w roku)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tbl>
      <w:tblPr>
        <w:tblW w:w="0" w:type="auto"/>
        <w:tblInd w:w="108" w:type="dxa"/>
        <w:tblLayout w:type="fixed"/>
        <w:tblLook w:val="0000" w:firstRow="0" w:lastRow="0" w:firstColumn="0" w:lastColumn="0" w:noHBand="0" w:noVBand="0"/>
      </w:tblPr>
      <w:tblGrid>
        <w:gridCol w:w="1842"/>
        <w:gridCol w:w="1843"/>
        <w:gridCol w:w="1853"/>
      </w:tblGrid>
      <w:tr w:rsidR="00BD43C5" w:rsidTr="001362B6">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2014</w:t>
            </w:r>
          </w:p>
        </w:tc>
        <w:tc>
          <w:tcPr>
            <w:tcW w:w="184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185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2016</w:t>
            </w:r>
          </w:p>
        </w:tc>
      </w:tr>
      <w:tr w:rsidR="00BD43C5" w:rsidTr="001362B6">
        <w:tc>
          <w:tcPr>
            <w:tcW w:w="1842"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4,00</w:t>
            </w:r>
          </w:p>
        </w:tc>
        <w:tc>
          <w:tcPr>
            <w:tcW w:w="184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3,85</w:t>
            </w:r>
          </w:p>
        </w:tc>
        <w:tc>
          <w:tcPr>
            <w:tcW w:w="1853"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3,70</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Realizacja budżetu Powiatu Braniewskiego w latach  2010-2012 na podstawie wykonania oraz plan roku 2013 przedstawiała się jak niżej:</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tbl>
      <w:tblPr>
        <w:tblW w:w="10335" w:type="dxa"/>
        <w:tblInd w:w="30" w:type="dxa"/>
        <w:tblLayout w:type="fixed"/>
        <w:tblCellMar>
          <w:left w:w="30" w:type="dxa"/>
          <w:right w:w="30" w:type="dxa"/>
        </w:tblCellMar>
        <w:tblLook w:val="0000" w:firstRow="0" w:lastRow="0" w:firstColumn="0" w:lastColumn="0" w:noHBand="0" w:noVBand="0"/>
      </w:tblPr>
      <w:tblGrid>
        <w:gridCol w:w="2550"/>
        <w:gridCol w:w="1800"/>
        <w:gridCol w:w="750"/>
        <w:gridCol w:w="1050"/>
        <w:gridCol w:w="1500"/>
        <w:gridCol w:w="630"/>
        <w:gridCol w:w="1995"/>
        <w:gridCol w:w="60"/>
      </w:tblGrid>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2010</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color w:val="000000"/>
                <w:sz w:val="22"/>
                <w:szCs w:val="22"/>
              </w:rPr>
            </w:pPr>
            <w:r>
              <w:rPr>
                <w:rFonts w:ascii="Tahoma" w:hAnsi="Tahoma" w:cs="Tahoma"/>
                <w:b/>
                <w:bCs/>
                <w:color w:val="000000"/>
                <w:sz w:val="22"/>
                <w:szCs w:val="22"/>
              </w:rPr>
              <w:t>2011</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color w:val="000000"/>
                <w:sz w:val="22"/>
                <w:szCs w:val="22"/>
              </w:rPr>
            </w:pPr>
            <w:r>
              <w:rPr>
                <w:rFonts w:ascii="Tahoma" w:hAnsi="Tahoma" w:cs="Tahoma"/>
                <w:b/>
                <w:bCs/>
                <w:color w:val="000000"/>
                <w:sz w:val="22"/>
                <w:szCs w:val="22"/>
              </w:rPr>
              <w:t>2012</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color w:val="000000"/>
                <w:sz w:val="22"/>
                <w:szCs w:val="22"/>
              </w:rPr>
            </w:pPr>
            <w:r>
              <w:rPr>
                <w:rFonts w:ascii="Tahoma" w:hAnsi="Tahoma" w:cs="Tahoma"/>
                <w:b/>
                <w:bCs/>
                <w:color w:val="000000"/>
                <w:sz w:val="22"/>
                <w:szCs w:val="22"/>
              </w:rPr>
              <w:t xml:space="preserve">2013 – Plan wg stanu na 30.09.2013 </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 xml:space="preserve">Dochody ogółem </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45.194.835,59</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65 879 597,18</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45.023.186,75</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47.190. 312</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w tym:</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dochody bieżące,</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43.415.299,51</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58 282 462,01</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43.718.440,84</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44.714.698</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z tego:</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Pr="00C62723"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sidRPr="00B277ED">
              <w:rPr>
                <w:rFonts w:ascii="Tahoma" w:hAnsi="Tahoma" w:cs="Tahoma"/>
                <w:color w:val="000000"/>
                <w:sz w:val="22"/>
                <w:szCs w:val="22"/>
              </w:rPr>
              <w:t>a) dochody</w:t>
            </w:r>
            <w:r w:rsidRPr="00C62723">
              <w:rPr>
                <w:rFonts w:ascii="Tahoma" w:hAnsi="Tahoma" w:cs="Tahoma"/>
                <w:b/>
                <w:color w:val="000000"/>
                <w:sz w:val="22"/>
                <w:szCs w:val="22"/>
              </w:rPr>
              <w:t xml:space="preserve"> </w:t>
            </w:r>
            <w:r w:rsidRPr="00C62723">
              <w:rPr>
                <w:rFonts w:ascii="Tahoma" w:hAnsi="Tahoma" w:cs="Tahoma"/>
                <w:b/>
                <w:bCs/>
                <w:color w:val="000000"/>
                <w:sz w:val="22"/>
                <w:szCs w:val="22"/>
              </w:rPr>
              <w:t xml:space="preserve">własne </w:t>
            </w:r>
          </w:p>
        </w:tc>
        <w:tc>
          <w:tcPr>
            <w:tcW w:w="1800" w:type="dxa"/>
            <w:tcBorders>
              <w:top w:val="single" w:sz="4" w:space="0" w:color="auto"/>
              <w:left w:val="single" w:sz="4" w:space="0" w:color="auto"/>
              <w:bottom w:val="single" w:sz="4" w:space="0" w:color="auto"/>
              <w:right w:val="single" w:sz="4" w:space="0" w:color="auto"/>
            </w:tcBorders>
          </w:tcPr>
          <w:p w:rsidR="00BD43C5" w:rsidRPr="00B277ED"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sidRPr="00B277ED">
              <w:rPr>
                <w:rFonts w:ascii="Tahoma" w:hAnsi="Tahoma" w:cs="Tahoma"/>
                <w:color w:val="000000"/>
                <w:sz w:val="22"/>
                <w:szCs w:val="22"/>
              </w:rPr>
              <w:t>7.328.226,55</w:t>
            </w:r>
          </w:p>
        </w:tc>
        <w:tc>
          <w:tcPr>
            <w:tcW w:w="1800" w:type="dxa"/>
            <w:gridSpan w:val="2"/>
            <w:tcBorders>
              <w:top w:val="single" w:sz="4" w:space="0" w:color="auto"/>
              <w:left w:val="single" w:sz="4" w:space="0" w:color="auto"/>
              <w:bottom w:val="single" w:sz="4" w:space="0" w:color="auto"/>
              <w:right w:val="nil"/>
            </w:tcBorders>
          </w:tcPr>
          <w:p w:rsidR="00BD43C5" w:rsidRPr="00B277ED"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sidRPr="00B277ED">
              <w:rPr>
                <w:rFonts w:ascii="Tahoma" w:hAnsi="Tahoma" w:cs="Tahoma"/>
                <w:color w:val="000000"/>
                <w:sz w:val="22"/>
                <w:szCs w:val="22"/>
              </w:rPr>
              <w:t>9 022 018,67</w:t>
            </w:r>
          </w:p>
        </w:tc>
        <w:tc>
          <w:tcPr>
            <w:tcW w:w="2130" w:type="dxa"/>
            <w:gridSpan w:val="2"/>
            <w:tcBorders>
              <w:top w:val="single" w:sz="4" w:space="0" w:color="auto"/>
              <w:left w:val="single" w:sz="4" w:space="0" w:color="auto"/>
              <w:bottom w:val="single" w:sz="4" w:space="0" w:color="auto"/>
              <w:right w:val="nil"/>
            </w:tcBorders>
          </w:tcPr>
          <w:p w:rsidR="00BD43C5" w:rsidRPr="00B277ED"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sidRPr="00B277ED">
              <w:rPr>
                <w:rFonts w:ascii="Tahoma" w:hAnsi="Tahoma" w:cs="Tahoma"/>
                <w:color w:val="000000"/>
                <w:sz w:val="22"/>
                <w:szCs w:val="22"/>
              </w:rPr>
              <w:t>8.391.489,23</w:t>
            </w:r>
          </w:p>
        </w:tc>
        <w:tc>
          <w:tcPr>
            <w:tcW w:w="1995" w:type="dxa"/>
            <w:tcBorders>
              <w:top w:val="single" w:sz="4" w:space="0" w:color="auto"/>
              <w:left w:val="single" w:sz="4" w:space="0" w:color="auto"/>
              <w:bottom w:val="single" w:sz="4" w:space="0" w:color="auto"/>
              <w:right w:val="single" w:sz="4" w:space="0" w:color="auto"/>
            </w:tcBorders>
          </w:tcPr>
          <w:p w:rsidR="00BD43C5" w:rsidRPr="00B277ED"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sidRPr="00B277ED">
              <w:rPr>
                <w:rFonts w:ascii="Tahoma" w:hAnsi="Tahoma" w:cs="Tahoma"/>
                <w:color w:val="000000"/>
                <w:sz w:val="22"/>
                <w:szCs w:val="22"/>
              </w:rPr>
              <w:t>8.906.853</w:t>
            </w:r>
          </w:p>
        </w:tc>
      </w:tr>
      <w:tr w:rsidR="00BD43C5" w:rsidTr="001362B6">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w tym:</w:t>
            </w:r>
          </w:p>
        </w:tc>
        <w:tc>
          <w:tcPr>
            <w:tcW w:w="7785" w:type="dxa"/>
            <w:gridSpan w:val="7"/>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udziały w podatku dochodowym od osób fizycznych</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3.418.233,00</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3 878 738,00</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4 366 709,00</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4.785.575</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udziały w podatku dochodowym od osób prawnych</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color w:val="000000"/>
                <w:sz w:val="22"/>
                <w:szCs w:val="22"/>
              </w:rPr>
            </w:pPr>
            <w:r>
              <w:rPr>
                <w:rFonts w:ascii="Tahoma" w:hAnsi="Tahoma" w:cs="Tahoma"/>
                <w:color w:val="000000"/>
                <w:sz w:val="22"/>
                <w:szCs w:val="22"/>
              </w:rPr>
              <w:t>130.227,19</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234 609,55</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129 980,14</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160.000</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color w:val="000000"/>
                <w:sz w:val="22"/>
                <w:szCs w:val="22"/>
              </w:rPr>
              <w:t>b)</w:t>
            </w:r>
            <w:r>
              <w:rPr>
                <w:rFonts w:ascii="Tahoma" w:hAnsi="Tahoma" w:cs="Tahoma"/>
                <w:b/>
                <w:bCs/>
                <w:color w:val="000000"/>
                <w:sz w:val="22"/>
                <w:szCs w:val="22"/>
              </w:rPr>
              <w:t xml:space="preserve"> subwencje</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25.668.981,00</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26 434602,00</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25 783 989,00</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25.569.814</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color w:val="000000"/>
                <w:sz w:val="22"/>
                <w:szCs w:val="22"/>
              </w:rPr>
              <w:t xml:space="preserve">c) </w:t>
            </w:r>
            <w:r>
              <w:rPr>
                <w:rFonts w:ascii="Tahoma" w:hAnsi="Tahoma" w:cs="Tahoma"/>
                <w:b/>
                <w:bCs/>
                <w:color w:val="000000"/>
                <w:sz w:val="22"/>
                <w:szCs w:val="22"/>
              </w:rPr>
              <w:t xml:space="preserve">dotacje </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10.418.091,96</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22 825 841,34</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color w:val="000000"/>
                <w:sz w:val="22"/>
                <w:szCs w:val="22"/>
              </w:rPr>
            </w:pPr>
            <w:r>
              <w:rPr>
                <w:rFonts w:ascii="Tahoma" w:hAnsi="Tahoma" w:cs="Tahoma"/>
                <w:color w:val="000000"/>
                <w:sz w:val="22"/>
                <w:szCs w:val="22"/>
              </w:rPr>
              <w:t xml:space="preserve">         9 542 964,06</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color w:val="000000"/>
                <w:sz w:val="22"/>
                <w:szCs w:val="22"/>
              </w:rPr>
            </w:pPr>
            <w:r>
              <w:rPr>
                <w:rFonts w:ascii="Tahoma" w:hAnsi="Tahoma" w:cs="Tahoma"/>
                <w:color w:val="000000"/>
                <w:sz w:val="22"/>
                <w:szCs w:val="22"/>
              </w:rPr>
              <w:t xml:space="preserve">            10.238.031</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w tym:</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zadania z zakresu administracji rządowej</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6.300.999,83</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6 532 940,84</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6 595 225,34</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6.742.142</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dochody majątkowe,</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1.779.536,08</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7 597 135,17</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1 304 745,91</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2.475.614</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w tym:</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lastRenderedPageBreak/>
              <w:t xml:space="preserve">z tytułu sprzedaży </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585.742,45</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322 040,39</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20 533,51</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color w:val="000000"/>
                <w:sz w:val="22"/>
                <w:szCs w:val="22"/>
              </w:rPr>
            </w:pPr>
            <w:r>
              <w:rPr>
                <w:rFonts w:ascii="Tahoma" w:hAnsi="Tahoma" w:cs="Tahoma"/>
                <w:color w:val="000000"/>
                <w:sz w:val="22"/>
                <w:szCs w:val="22"/>
              </w:rPr>
              <w:t xml:space="preserve">               317.977</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Dotacje i środki na zadania inwestycyjne</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1.193.793,63</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6 610 094,78</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color w:val="000000"/>
                <w:sz w:val="22"/>
                <w:szCs w:val="22"/>
              </w:rPr>
            </w:pPr>
            <w:r>
              <w:rPr>
                <w:rFonts w:ascii="Tahoma" w:hAnsi="Tahoma" w:cs="Tahoma"/>
                <w:color w:val="000000"/>
                <w:sz w:val="22"/>
                <w:szCs w:val="22"/>
              </w:rPr>
              <w:t xml:space="preserve">         1 284 212,40</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color w:val="000000"/>
                <w:sz w:val="22"/>
                <w:szCs w:val="22"/>
              </w:rPr>
            </w:pPr>
            <w:r>
              <w:rPr>
                <w:rFonts w:ascii="Tahoma" w:hAnsi="Tahoma" w:cs="Tahoma"/>
                <w:color w:val="000000"/>
                <w:sz w:val="22"/>
                <w:szCs w:val="22"/>
              </w:rPr>
              <w:t xml:space="preserve">             2.157.637</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w tym na zadania z zakresu adm. rządowej</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1.569,50</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0,00</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30 000,00</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color w:val="000000"/>
                <w:sz w:val="22"/>
                <w:szCs w:val="22"/>
              </w:rPr>
            </w:pPr>
            <w:r>
              <w:rPr>
                <w:rFonts w:ascii="Tahoma" w:hAnsi="Tahoma" w:cs="Tahoma"/>
                <w:color w:val="000000"/>
                <w:sz w:val="22"/>
                <w:szCs w:val="22"/>
              </w:rPr>
              <w:t xml:space="preserve">                44.280</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 xml:space="preserve">Środki na inwestycje z subwencji </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0</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665 000,00</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0</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0</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Wydatki ogółem</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44.876.782,26</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70.695.711,21</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 xml:space="preserve">    44. 593. 349,85</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 xml:space="preserve">          47.299.330</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w tym:</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 xml:space="preserve">wydatki bieżące, </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42.031.902,78</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55.901.603,11</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 xml:space="preserve">     41.606.400,83</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 xml:space="preserve">          43.810.218</w:t>
            </w:r>
          </w:p>
        </w:tc>
      </w:tr>
      <w:tr w:rsidR="00BD43C5" w:rsidTr="001362B6">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z tego:</w:t>
            </w:r>
          </w:p>
        </w:tc>
        <w:tc>
          <w:tcPr>
            <w:tcW w:w="255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FFFFFF"/>
                <w:sz w:val="22"/>
                <w:szCs w:val="22"/>
              </w:rPr>
            </w:pPr>
          </w:p>
        </w:tc>
        <w:tc>
          <w:tcPr>
            <w:tcW w:w="255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FFFFFF"/>
                <w:sz w:val="22"/>
                <w:szCs w:val="22"/>
              </w:rPr>
            </w:pPr>
          </w:p>
        </w:tc>
        <w:tc>
          <w:tcPr>
            <w:tcW w:w="2685" w:type="dxa"/>
            <w:gridSpan w:val="3"/>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FFFFFF"/>
                <w:sz w:val="22"/>
                <w:szCs w:val="22"/>
              </w:rPr>
            </w:pP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a) wynagrodzenia i pochodne</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21.895.944,40</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sz w:val="22"/>
                <w:szCs w:val="22"/>
              </w:rPr>
              <w:t>23</w:t>
            </w:r>
            <w:r>
              <w:rPr>
                <w:rFonts w:ascii="Tahoma" w:hAnsi="Tahoma" w:cs="Tahoma"/>
                <w:color w:val="000000"/>
                <w:sz w:val="22"/>
                <w:szCs w:val="22"/>
              </w:rPr>
              <w:t> 741 265,88</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24 130 723,80</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24.248.931</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b) koszty obsługi długu - odsetki</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292.914,98</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395 682,58</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589 100,23</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650.000</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color w:val="000000"/>
                <w:sz w:val="22"/>
                <w:szCs w:val="22"/>
              </w:rPr>
              <w:t>c) zrealizowane poręczenia</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496.073,40</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359 427,65</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0</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color w:val="000000"/>
                <w:sz w:val="22"/>
                <w:szCs w:val="22"/>
              </w:rPr>
            </w:pPr>
            <w:r>
              <w:rPr>
                <w:rFonts w:ascii="Tahoma" w:hAnsi="Tahoma" w:cs="Tahoma"/>
                <w:color w:val="000000"/>
                <w:sz w:val="22"/>
                <w:szCs w:val="22"/>
              </w:rPr>
              <w:t>0</w:t>
            </w:r>
          </w:p>
        </w:tc>
      </w:tr>
      <w:tr w:rsidR="00BD43C5" w:rsidTr="001362B6">
        <w:trPr>
          <w:gridAfter w:val="1"/>
          <w:wAfter w:w="60" w:type="dxa"/>
        </w:trPr>
        <w:tc>
          <w:tcPr>
            <w:tcW w:w="255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color w:val="000000"/>
                <w:sz w:val="22"/>
                <w:szCs w:val="22"/>
              </w:rPr>
            </w:pPr>
            <w:r>
              <w:rPr>
                <w:rFonts w:ascii="Tahoma" w:hAnsi="Tahoma" w:cs="Tahoma"/>
                <w:b/>
                <w:bCs/>
                <w:color w:val="000000"/>
                <w:sz w:val="22"/>
                <w:szCs w:val="22"/>
              </w:rPr>
              <w:t>Wydatki majątkowe</w:t>
            </w:r>
          </w:p>
        </w:tc>
        <w:tc>
          <w:tcPr>
            <w:tcW w:w="180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2.844.879,48</w:t>
            </w:r>
          </w:p>
        </w:tc>
        <w:tc>
          <w:tcPr>
            <w:tcW w:w="180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ahoma" w:hAnsi="Tahoma" w:cs="Tahoma"/>
                <w:b/>
                <w:bCs/>
                <w:color w:val="000000"/>
                <w:sz w:val="22"/>
                <w:szCs w:val="22"/>
              </w:rPr>
            </w:pPr>
            <w:r>
              <w:rPr>
                <w:rFonts w:ascii="Tahoma" w:hAnsi="Tahoma" w:cs="Tahoma"/>
                <w:b/>
                <w:bCs/>
                <w:color w:val="000000"/>
                <w:sz w:val="22"/>
                <w:szCs w:val="22"/>
              </w:rPr>
              <w:t>14 794 108,10</w:t>
            </w:r>
          </w:p>
        </w:tc>
        <w:tc>
          <w:tcPr>
            <w:tcW w:w="2130" w:type="dxa"/>
            <w:gridSpan w:val="2"/>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color w:val="000000"/>
                <w:sz w:val="22"/>
                <w:szCs w:val="22"/>
              </w:rPr>
            </w:pPr>
            <w:r>
              <w:rPr>
                <w:rFonts w:ascii="Tahoma" w:hAnsi="Tahoma" w:cs="Tahoma"/>
                <w:b/>
                <w:bCs/>
                <w:color w:val="000000"/>
                <w:sz w:val="22"/>
                <w:szCs w:val="22"/>
              </w:rPr>
              <w:t xml:space="preserve">       2 986 949,02</w:t>
            </w:r>
          </w:p>
        </w:tc>
        <w:tc>
          <w:tcPr>
            <w:tcW w:w="199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color w:val="000000"/>
                <w:sz w:val="22"/>
                <w:szCs w:val="22"/>
              </w:rPr>
            </w:pPr>
            <w:r>
              <w:rPr>
                <w:rFonts w:ascii="Tahoma" w:hAnsi="Tahoma" w:cs="Tahoma"/>
                <w:b/>
                <w:bCs/>
                <w:color w:val="000000"/>
                <w:sz w:val="22"/>
                <w:szCs w:val="22"/>
              </w:rPr>
              <w:t>2.475.614</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sz w:val="22"/>
          <w:szCs w:val="22"/>
        </w:rPr>
      </w:pPr>
      <w:r>
        <w:rPr>
          <w:rFonts w:ascii="Tahoma" w:hAnsi="Tahoma" w:cs="Tahoma"/>
          <w:b/>
          <w:bCs/>
          <w:sz w:val="22"/>
          <w:szCs w:val="22"/>
        </w:rPr>
        <w:t>PROGNOZA DOCHODÓW</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Przy prognozowaniu dochodów istotne znaczenie posiada ich struktura.</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Analiza podstawowych grup dochodów budżetowych wskazuje wysokie uzależnienie dochodów powiatu od budżetu państwa.</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Główne pozycje dochodów bieżących – subwencja ogólna i dotacje celowe na zadania bieżące  na przestrzeni lat 2010-2013 średniorocznie stanowią 80-81 % średniorocznych dochodów bieżących.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Dochody własne na przestrzeni ww. okresu stanowią 19 - 20 % średniorocznych dochodów bieżących.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Głównym źródłem tych dochodów są udziały w podatku dochodowym od osób fizycznych i od osób prawnych, które na przestrzeni 2012- 2013 roku stanowią 54-55 % dochodów własnych.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Wielkość tych dochodów uzależniona jest od koniunktury gospodarczej kraju.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Niski udział pozostałych dochodów własnych w strukturze dochodów bieżących znacznie ogranicza działalność powiatu, w tym swobodę w finansowaniu zadań.</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Prognozowane dochody powiatu w latach 2014- 2016 obejmują:</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sidRPr="00240681">
        <w:rPr>
          <w:rFonts w:ascii="Tahoma" w:hAnsi="Tahoma" w:cs="Tahoma"/>
          <w:b/>
          <w:sz w:val="22"/>
          <w:szCs w:val="22"/>
        </w:rPr>
        <w:t xml:space="preserve">a) </w:t>
      </w:r>
      <w:r>
        <w:rPr>
          <w:rFonts w:ascii="Tahoma" w:hAnsi="Tahoma" w:cs="Tahoma"/>
          <w:sz w:val="22"/>
          <w:szCs w:val="22"/>
        </w:rPr>
        <w:t xml:space="preserve">dochody bieżące </w:t>
      </w:r>
    </w:p>
    <w:p w:rsidR="00BD43C5" w:rsidRDefault="00BD43C5" w:rsidP="00BD43C5">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center"/>
        <w:rPr>
          <w:rFonts w:ascii="Tahoma" w:hAnsi="Tahoma" w:cs="Tahoma"/>
          <w:sz w:val="22"/>
          <w:szCs w:val="22"/>
        </w:rPr>
      </w:pPr>
    </w:p>
    <w:tbl>
      <w:tblPr>
        <w:tblW w:w="0" w:type="auto"/>
        <w:tblInd w:w="108" w:type="dxa"/>
        <w:tblLayout w:type="fixed"/>
        <w:tblLook w:val="0000" w:firstRow="0" w:lastRow="0" w:firstColumn="0" w:lastColumn="0" w:noHBand="0" w:noVBand="0"/>
      </w:tblPr>
      <w:tblGrid>
        <w:gridCol w:w="2058"/>
        <w:gridCol w:w="2059"/>
        <w:gridCol w:w="2069"/>
      </w:tblGrid>
      <w:tr w:rsidR="00BD43C5" w:rsidTr="001362B6">
        <w:tc>
          <w:tcPr>
            <w:tcW w:w="2058"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2014</w:t>
            </w:r>
          </w:p>
        </w:tc>
        <w:tc>
          <w:tcPr>
            <w:tcW w:w="205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2069"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2016</w:t>
            </w:r>
          </w:p>
        </w:tc>
      </w:tr>
      <w:tr w:rsidR="00BD43C5" w:rsidTr="001362B6">
        <w:tc>
          <w:tcPr>
            <w:tcW w:w="2058"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44.133.475</w:t>
            </w:r>
          </w:p>
        </w:tc>
        <w:tc>
          <w:tcPr>
            <w:tcW w:w="205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45.242.000</w:t>
            </w:r>
          </w:p>
        </w:tc>
        <w:tc>
          <w:tcPr>
            <w:tcW w:w="2069"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46.400.000</w:t>
            </w:r>
          </w:p>
        </w:tc>
      </w:tr>
      <w:tr w:rsidR="00BD43C5" w:rsidTr="001362B6">
        <w:tc>
          <w:tcPr>
            <w:tcW w:w="6186" w:type="dxa"/>
            <w:gridSpan w:val="3"/>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dynamika w stosunku do roku poprzedniego</w:t>
            </w:r>
          </w:p>
        </w:tc>
      </w:tr>
      <w:tr w:rsidR="00BD43C5" w:rsidTr="001362B6">
        <w:tc>
          <w:tcPr>
            <w:tcW w:w="2058"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 xml:space="preserve">98,7 </w:t>
            </w:r>
          </w:p>
        </w:tc>
        <w:tc>
          <w:tcPr>
            <w:tcW w:w="205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102,5</w:t>
            </w:r>
          </w:p>
        </w:tc>
        <w:tc>
          <w:tcPr>
            <w:tcW w:w="2069"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102,5</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Planowane dochody bieżące na rok 2014 w zakresie:</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dotacji z budżetu państwa na zadania własne powiatu oraz zadania z zakresu administracji rządowej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ustalono na podstawie decyzji Wojewody Warmińsko- Mazurskiego,</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subwencji oraz udziałów w podatku dochodowym od osób fizycznych ustalono na podstawie informacji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otrzymanej z Ministerstwa  Finansów,</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pozostałe dotacje oraz  pozostałe dochody własne  szacowano na  podstawie zawartych umów i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porozumień oraz biorąc pod uwagę możliwości pozyskania dochodów własnych.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lastRenderedPageBreak/>
        <w:t xml:space="preserv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Prognozę na lata 2015-2021 oparto na danych historycznych oraz prognozie przygotowanej przez Ministerstwo Finansów.</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Prognozowane wpływy udziałów</w:t>
      </w:r>
      <w:r>
        <w:rPr>
          <w:rFonts w:ascii="Tahoma" w:hAnsi="Tahoma" w:cs="Tahoma"/>
          <w:color w:val="FF0000"/>
          <w:sz w:val="22"/>
          <w:szCs w:val="22"/>
        </w:rPr>
        <w:t xml:space="preserve"> </w:t>
      </w:r>
      <w:r>
        <w:rPr>
          <w:rFonts w:ascii="Tahoma" w:hAnsi="Tahoma" w:cs="Tahoma"/>
          <w:sz w:val="22"/>
          <w:szCs w:val="22"/>
        </w:rPr>
        <w:t xml:space="preserve">z tytułu podatku dochodowego w budżecie w 2014 roku :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od osób fizycznych -  wg informacji uzyskanej z Ministerstwa Finansów udziały w podatku dochodowym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dla Powiatu Braniewskiego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od osób prawnych  -  przewiduje się utrzymanie dochodów na poziomie 100,0 % przewidywanego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wykonania 2013 roku.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 okresie 2015 - 2021 planuje się utrzymanie dynamiki tych dochodów  - średnioroczny wzrost:</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udziałów w podatku dochodowym od osób fizycznych na poziomie 104% w stosunku do przewidywanego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wykonania roku poprzedniego,</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udziałów w podatku dochodowym od osób prawnych na poziomie 106,5 w stosunku do wykonania roku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poprzedniego.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Według zaktualizowanego Wieloletniego Planu Finansowego Państwa sytuacja makroekonomiczna kraju będzie ulegała systematycznej poprawie poprzez:</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dalszy wzrost gospodarczy,</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systematyczne zmniejszenie bezrobocia a tym samym wzrost podaży pracy,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wzrost przeciętnego wynagrodzenia w gospodarce narodowej oraz wzrost  emerytur i rent,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Prognoza dochodów budżetu państwa w zakresie podatków bezpośrednich zakłada dynamikę wzrostu: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w latach 2015/2014 na poziomie 5,4%,</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w latach 2016/2015 na poziomie 9,2 %.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Wzrost dochodów w podanym horyzoncie czasowym jest wynikiem zmian sytuacji makroekonomicznej oraz utrzymaniem dotychczas obowiązujących progów podatkowych, zryczałtowanych kosztów uzyskania przychodów jak również zmian systemowych zakładających likwidację części ulg czy też objęciem podatkiem CIT spółek komandytowo- akcyjnych.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Subwencja ogólna, która stanowi średniorocznie 57-58 % osiąganych przez powiat dochodów w 2014 roku została przyjęta na poziomie ustalonym przez Ministra Finansów.</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W okresie 2015 - 2021 planuje się średnioroczny wzrost tej grupy dochodów o 1,5 % w stosunku do wykonania roku poprzedniego.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Dotacje celowe z budżetu państwa na zadania bieżące z zakresu administracji rządowej stanowią średnio 15 % osiąganych dochodów bieżących.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 2014 roku powiat otrzyma dotacje na te zadania w wysokości 7.277.722 zł co stanowi 106,6 %  wykonania 2013 roku.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W okresie 2015 - 2021 planuje się średnioroczny wzrost o 1,50 % w stosunku do wykonania roku poprzedniego.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Pozostałe dotacje – przewiduje się kontynuację zadań realizowanych na podstawie porozumień i umów w dotychczasowym zakresie oraz pozyskiwanie środków zewnętrznych na realizację zadań własnych powiatu  w tym m.in. przeprowadzanie remontu dróg powiatowych.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Pr>
          <w:rFonts w:ascii="Tahoma" w:hAnsi="Tahoma" w:cs="Tahoma"/>
          <w:sz w:val="22"/>
          <w:szCs w:val="22"/>
        </w:rPr>
      </w:pPr>
    </w:p>
    <w:p w:rsidR="00BD43C5" w:rsidRDefault="00BD43C5" w:rsidP="00BD43C5">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Pr>
          <w:rFonts w:ascii="Tahoma" w:hAnsi="Tahoma" w:cs="Tahoma"/>
          <w:sz w:val="22"/>
          <w:szCs w:val="22"/>
        </w:rPr>
      </w:pPr>
    </w:p>
    <w:p w:rsidR="00BD43C5" w:rsidRDefault="00BD43C5" w:rsidP="00BD43C5">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Pr>
          <w:rFonts w:ascii="Tahoma" w:hAnsi="Tahoma" w:cs="Tahoma"/>
          <w:sz w:val="22"/>
          <w:szCs w:val="22"/>
        </w:rPr>
      </w:pPr>
    </w:p>
    <w:p w:rsidR="00BD43C5" w:rsidRDefault="00BD43C5" w:rsidP="00BD43C5">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Pr>
          <w:rFonts w:ascii="Tahoma" w:hAnsi="Tahoma" w:cs="Tahoma"/>
          <w:sz w:val="22"/>
          <w:szCs w:val="22"/>
        </w:rPr>
      </w:pPr>
      <w:r w:rsidRPr="00136CB6">
        <w:rPr>
          <w:rFonts w:ascii="Tahoma" w:hAnsi="Tahoma" w:cs="Tahoma"/>
          <w:b/>
          <w:sz w:val="22"/>
          <w:szCs w:val="22"/>
        </w:rPr>
        <w:lastRenderedPageBreak/>
        <w:t>b)</w:t>
      </w:r>
      <w:r>
        <w:rPr>
          <w:rFonts w:ascii="Tahoma" w:hAnsi="Tahoma" w:cs="Tahoma"/>
          <w:sz w:val="22"/>
          <w:szCs w:val="22"/>
        </w:rPr>
        <w:t xml:space="preserve"> dochody majątkowe:</w:t>
      </w:r>
    </w:p>
    <w:p w:rsidR="00BD43C5" w:rsidRDefault="00BD43C5" w:rsidP="00BD43C5">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Pr>
          <w:rFonts w:ascii="Tahoma" w:hAnsi="Tahoma" w:cs="Tahoma"/>
          <w:sz w:val="22"/>
          <w:szCs w:val="22"/>
        </w:rPr>
      </w:pPr>
    </w:p>
    <w:tbl>
      <w:tblPr>
        <w:tblW w:w="0" w:type="auto"/>
        <w:tblInd w:w="108" w:type="dxa"/>
        <w:tblLayout w:type="fixed"/>
        <w:tblLook w:val="0000" w:firstRow="0" w:lastRow="0" w:firstColumn="0" w:lastColumn="0" w:noHBand="0" w:noVBand="0"/>
      </w:tblPr>
      <w:tblGrid>
        <w:gridCol w:w="2103"/>
        <w:gridCol w:w="2104"/>
        <w:gridCol w:w="2115"/>
      </w:tblGrid>
      <w:tr w:rsidR="00BD43C5" w:rsidTr="001362B6">
        <w:tc>
          <w:tcPr>
            <w:tcW w:w="210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2014</w:t>
            </w:r>
          </w:p>
        </w:tc>
        <w:tc>
          <w:tcPr>
            <w:tcW w:w="2104"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211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2016</w:t>
            </w:r>
          </w:p>
        </w:tc>
      </w:tr>
      <w:tr w:rsidR="00BD43C5" w:rsidTr="001362B6">
        <w:tc>
          <w:tcPr>
            <w:tcW w:w="210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1.758.942</w:t>
            </w:r>
          </w:p>
        </w:tc>
        <w:tc>
          <w:tcPr>
            <w:tcW w:w="2104"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658.000</w:t>
            </w:r>
          </w:p>
        </w:tc>
        <w:tc>
          <w:tcPr>
            <w:tcW w:w="211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1.300.000</w:t>
            </w:r>
          </w:p>
        </w:tc>
      </w:tr>
      <w:tr w:rsidR="00BD43C5" w:rsidTr="001362B6">
        <w:tc>
          <w:tcPr>
            <w:tcW w:w="6322" w:type="dxa"/>
            <w:gridSpan w:val="3"/>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dynamika w stosunku do roku poprzedniego</w:t>
            </w:r>
          </w:p>
        </w:tc>
      </w:tr>
      <w:tr w:rsidR="00BD43C5" w:rsidTr="001362B6">
        <w:tc>
          <w:tcPr>
            <w:tcW w:w="2103"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71,05 %</w:t>
            </w:r>
          </w:p>
        </w:tc>
        <w:tc>
          <w:tcPr>
            <w:tcW w:w="2104"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37,41 %</w:t>
            </w:r>
          </w:p>
        </w:tc>
        <w:tc>
          <w:tcPr>
            <w:tcW w:w="211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197,6 % </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Prognozowane dochody majątkowe  dotyczą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 wpływów ze sprzedaży nieruchomości,</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 dofinansowania do inwestycji z udziałem środków unijnych,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 pomocy finansowej od jednostek samorządu terytorialnego,</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 dofinansowania do inwestycji z pozostałych dostępnych źródeł.</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 przyjętej prognozie przewiduje się w roku 2014 realizację inwestycji:</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związanej z termomodernizacją obiektów KP PSP w Braniewie na łączną wartość 1.157.280 zł.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Koszt inwestycji w całości do sfinansowania środkami z Narodowego Funduszu Ochrony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Środowiska i Gospodarki Wodnej.</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związanej z modernizacją drogi powiatowej Nr 1381 N odcinek Braniewo- Zawierz.</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Wartość inwestycji 800.000 zł, z czego nakłady 2014 roku wynoszą 796.000 zł.</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Inwestycja planowana do sfinansowania w kwocie 398.000 zł środkami budżetu państwa w ramach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Narodowego Programu  Przebudowy Dróg Lokalnych.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sz w:val="22"/>
          <w:szCs w:val="22"/>
        </w:rPr>
      </w:pPr>
    </w:p>
    <w:p w:rsidR="00BD43C5" w:rsidRPr="003E343C"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Cs/>
          <w:sz w:val="22"/>
          <w:szCs w:val="22"/>
        </w:rPr>
      </w:pPr>
      <w:r>
        <w:rPr>
          <w:rFonts w:ascii="Tahoma" w:hAnsi="Tahoma" w:cs="Tahoma"/>
          <w:bCs/>
          <w:sz w:val="22"/>
          <w:szCs w:val="22"/>
        </w:rPr>
        <w:t>W</w:t>
      </w:r>
      <w:r w:rsidRPr="003E343C">
        <w:rPr>
          <w:rFonts w:ascii="Tahoma" w:hAnsi="Tahoma" w:cs="Tahoma"/>
          <w:bCs/>
          <w:sz w:val="22"/>
          <w:szCs w:val="22"/>
        </w:rPr>
        <w:t xml:space="preserve"> perspektywie lat 2015-2021 Powiat Braniewski planuje dochód z tytułu sprzedaży mienia położonego w Braniewie przy ulicy Moniuszki stanowiącego kompleks nieruchomości będących obecnie w najmie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Cs/>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Cs/>
          <w:sz w:val="22"/>
          <w:szCs w:val="22"/>
        </w:rPr>
      </w:pPr>
      <w:r w:rsidRPr="003E343C">
        <w:rPr>
          <w:rFonts w:ascii="Tahoma" w:hAnsi="Tahoma" w:cs="Tahoma"/>
          <w:bCs/>
          <w:sz w:val="22"/>
          <w:szCs w:val="22"/>
        </w:rPr>
        <w:t>Nieruchomości wykorzystywane obecnie na działalność leczniczą prowadzoną przez Powiatowe Centrum Medyczne spółka z o.o. w Braniewie, gdzie powiat posiada 100</w:t>
      </w:r>
      <w:r>
        <w:rPr>
          <w:rFonts w:ascii="Tahoma" w:hAnsi="Tahoma" w:cs="Tahoma"/>
          <w:bCs/>
          <w:sz w:val="22"/>
          <w:szCs w:val="22"/>
        </w:rPr>
        <w:t xml:space="preserv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Cs/>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Cs/>
          <w:sz w:val="22"/>
          <w:szCs w:val="22"/>
        </w:rPr>
      </w:pPr>
      <w:r>
        <w:rPr>
          <w:rFonts w:ascii="Tahoma" w:hAnsi="Tahoma" w:cs="Tahoma"/>
          <w:bCs/>
          <w:sz w:val="22"/>
          <w:szCs w:val="22"/>
        </w:rPr>
        <w:t>Planowana sprzedaż z rozłożeniem na raty w okresie 14 lat za kwotę c-ca 7.000.000 zł (wartość rynkowa nieruchomości według poziomu cen 2008 roku -6.892.000 zł)</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rPr>
          <w:rFonts w:ascii="Tahoma" w:hAnsi="Tahoma" w:cs="Tahoma"/>
          <w:bCs/>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sz w:val="22"/>
          <w:szCs w:val="22"/>
        </w:rPr>
      </w:pPr>
      <w:r>
        <w:rPr>
          <w:rFonts w:ascii="Tahoma" w:hAnsi="Tahoma" w:cs="Tahoma"/>
          <w:b/>
          <w:bCs/>
          <w:sz w:val="22"/>
          <w:szCs w:val="22"/>
        </w:rPr>
        <w:t>PROGNOZA WYDATKÓW</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Analiza podstawowych grup wydatków w latach 2010 -2013 potwierdza iż dominującymi wydatkami są wydatki bieżące, które średniorocznie stanowią 88,0 % dokonanych średniorocznych wydatków.</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Wysoki poziom wydatków bieżących jest związany przede wszystkim z charakterem zadań wykonywanych przez powiat - głownie zadań z zakresu oświaty, edukacyjnej opieki wychowawczej, pomocy społecznej, bezpieczeństwa i administracji.</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W największym stopniu obciążają budżet powiatu wydatki na wynagrodzenia i pochodne od wynagrodzeń.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Średniorocznie w latach 2010-2013 wydatki na wynagrodzenia wraz z pochodnymi stanowią 52,2 % wydatków bieżących.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 wieloletniej prognozie finansowej przyjęto w  2014 roku  wynagrodzenia z pochodnymi na poziomie 102,5 %  wykonania roku 2013. Wzrost wynagrodzeń z pochodnymi spowodowany jest wzrostem najniższego wynagrodzenia , wzrostem dodatków stażowych czy też przypadających w danym roku wypłat nagród jubileuszowych. Nie przewiduje się innych podwyżek wynagrodzeń.</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Utrzymanie tych zasad planuje się również w latach 2015 – 2018.</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lastRenderedPageBreak/>
        <w:t>Prognoza na lata 2019-2021 zakłada utrzymanie relacji wynagrodzeń z pochodnymi do wydatków bieżących na poziomie 54- 55%, przy  średniorocznej dynamice wzrostu wynagrodzeń z pochodnymi na poziomie 103%.</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FF0000"/>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Wydatkami ograniczającym możliwości inwestycyjne  są koszty obsługi długu z tytułu zaciągniętych i przewidzianych do zaciągnięcia kredytów jak również  spłat z tytułu zobowiązań kredytowych przejętych po likwidacji SP ZOZ w stosunku do których zawarto ugody w przedmiocie ich spłaty.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Obciążenie wydatków z tego tytułu wynosi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tbl>
      <w:tblPr>
        <w:tblW w:w="0" w:type="auto"/>
        <w:tblInd w:w="108" w:type="dxa"/>
        <w:tblLayout w:type="fixed"/>
        <w:tblLook w:val="0000" w:firstRow="0" w:lastRow="0" w:firstColumn="0" w:lastColumn="0" w:noHBand="0" w:noVBand="0"/>
      </w:tblPr>
      <w:tblGrid>
        <w:gridCol w:w="2960"/>
        <w:gridCol w:w="1259"/>
        <w:gridCol w:w="1190"/>
        <w:gridCol w:w="1190"/>
        <w:gridCol w:w="1371"/>
      </w:tblGrid>
      <w:tr w:rsidR="00BD43C5" w:rsidTr="001362B6">
        <w:tc>
          <w:tcPr>
            <w:tcW w:w="296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tc>
        <w:tc>
          <w:tcPr>
            <w:tcW w:w="125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2014</w:t>
            </w:r>
          </w:p>
        </w:tc>
        <w:tc>
          <w:tcPr>
            <w:tcW w:w="119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119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2016</w:t>
            </w:r>
          </w:p>
        </w:tc>
        <w:tc>
          <w:tcPr>
            <w:tcW w:w="1371"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2017-2021</w:t>
            </w:r>
          </w:p>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łącznie</w:t>
            </w:r>
          </w:p>
        </w:tc>
      </w:tr>
      <w:tr w:rsidR="00BD43C5" w:rsidTr="001362B6">
        <w:tc>
          <w:tcPr>
            <w:tcW w:w="296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Koszty obsługi kredytów </w:t>
            </w:r>
          </w:p>
        </w:tc>
        <w:tc>
          <w:tcPr>
            <w:tcW w:w="125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400.000</w:t>
            </w:r>
          </w:p>
        </w:tc>
        <w:tc>
          <w:tcPr>
            <w:tcW w:w="119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360.000</w:t>
            </w:r>
          </w:p>
        </w:tc>
        <w:tc>
          <w:tcPr>
            <w:tcW w:w="119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320.000</w:t>
            </w:r>
          </w:p>
        </w:tc>
        <w:tc>
          <w:tcPr>
            <w:tcW w:w="1371"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513.000</w:t>
            </w:r>
          </w:p>
        </w:tc>
      </w:tr>
      <w:tr w:rsidR="00BD43C5" w:rsidTr="001362B6">
        <w:tc>
          <w:tcPr>
            <w:tcW w:w="296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Wydatki z tyt. przejętych zobowiązań po likwidacji </w:t>
            </w:r>
          </w:p>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SP ZOZ ( kapitał i odsetki )</w:t>
            </w:r>
          </w:p>
        </w:tc>
        <w:tc>
          <w:tcPr>
            <w:tcW w:w="125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445.883</w:t>
            </w:r>
          </w:p>
        </w:tc>
        <w:tc>
          <w:tcPr>
            <w:tcW w:w="119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440.606</w:t>
            </w:r>
          </w:p>
        </w:tc>
        <w:tc>
          <w:tcPr>
            <w:tcW w:w="119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420.866</w:t>
            </w:r>
          </w:p>
        </w:tc>
        <w:tc>
          <w:tcPr>
            <w:tcW w:w="1371"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551.628</w:t>
            </w:r>
          </w:p>
        </w:tc>
      </w:tr>
      <w:tr w:rsidR="00BD43C5" w:rsidTr="001362B6">
        <w:tc>
          <w:tcPr>
            <w:tcW w:w="296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Razem</w:t>
            </w:r>
          </w:p>
        </w:tc>
        <w:tc>
          <w:tcPr>
            <w:tcW w:w="125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845.883</w:t>
            </w:r>
          </w:p>
        </w:tc>
        <w:tc>
          <w:tcPr>
            <w:tcW w:w="119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800.606</w:t>
            </w:r>
          </w:p>
        </w:tc>
        <w:tc>
          <w:tcPr>
            <w:tcW w:w="119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540.866</w:t>
            </w:r>
          </w:p>
        </w:tc>
        <w:tc>
          <w:tcPr>
            <w:tcW w:w="1371"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1.063.628</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outlineLvl w:val="3"/>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Wydatki majątkowe na przestrzeni 2010-2013 roku stanowią średniorocznie 8,2 % wydatków i dotyczą prowadzenia inwestycji jak i dokonywania zakupów inwestycyjnych.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Pr="00240681"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sz w:val="22"/>
          <w:szCs w:val="22"/>
        </w:rPr>
      </w:pPr>
      <w:r w:rsidRPr="00240681">
        <w:rPr>
          <w:rFonts w:ascii="Tahoma" w:hAnsi="Tahoma" w:cs="Tahoma"/>
          <w:b/>
          <w:sz w:val="22"/>
          <w:szCs w:val="22"/>
        </w:rPr>
        <w:t>Prognozowane wydatki powiatu obejmują:</w:t>
      </w:r>
    </w:p>
    <w:p w:rsidR="00BD43C5" w:rsidRPr="00240681"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a) wydatki bieżące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tbl>
      <w:tblPr>
        <w:tblW w:w="0" w:type="auto"/>
        <w:tblInd w:w="108" w:type="dxa"/>
        <w:tblLayout w:type="fixed"/>
        <w:tblLook w:val="0000" w:firstRow="0" w:lastRow="0" w:firstColumn="0" w:lastColumn="0" w:noHBand="0" w:noVBand="0"/>
      </w:tblPr>
      <w:tblGrid>
        <w:gridCol w:w="2108"/>
        <w:gridCol w:w="2104"/>
        <w:gridCol w:w="2115"/>
      </w:tblGrid>
      <w:tr w:rsidR="00BD43C5" w:rsidTr="001362B6">
        <w:tc>
          <w:tcPr>
            <w:tcW w:w="2108"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 xml:space="preserve"> 2014</w:t>
            </w:r>
          </w:p>
        </w:tc>
        <w:tc>
          <w:tcPr>
            <w:tcW w:w="2104"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211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2016</w:t>
            </w:r>
          </w:p>
        </w:tc>
      </w:tr>
      <w:tr w:rsidR="00BD43C5" w:rsidTr="001362B6">
        <w:tc>
          <w:tcPr>
            <w:tcW w:w="2108"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43.017.985</w:t>
            </w:r>
          </w:p>
        </w:tc>
        <w:tc>
          <w:tcPr>
            <w:tcW w:w="2104"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43.400.000</w:t>
            </w:r>
          </w:p>
        </w:tc>
        <w:tc>
          <w:tcPr>
            <w:tcW w:w="211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44.000.000</w:t>
            </w:r>
          </w:p>
        </w:tc>
      </w:tr>
      <w:tr w:rsidR="00BD43C5" w:rsidTr="001362B6">
        <w:tc>
          <w:tcPr>
            <w:tcW w:w="6327" w:type="dxa"/>
            <w:gridSpan w:val="3"/>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dynamika w stosunku do roku poprzedniego</w:t>
            </w:r>
          </w:p>
        </w:tc>
      </w:tr>
      <w:tr w:rsidR="00BD43C5" w:rsidTr="001362B6">
        <w:tc>
          <w:tcPr>
            <w:tcW w:w="2108"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98,2 %</w:t>
            </w:r>
          </w:p>
        </w:tc>
        <w:tc>
          <w:tcPr>
            <w:tcW w:w="2104"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100,9 %</w:t>
            </w:r>
          </w:p>
        </w:tc>
        <w:tc>
          <w:tcPr>
            <w:tcW w:w="2115"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101,4 %</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b) wydatki majątkowe </w:t>
      </w:r>
    </w:p>
    <w:p w:rsidR="00BD43C5" w:rsidRDefault="00BD43C5" w:rsidP="00BD43C5">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Pr>
          <w:rFonts w:ascii="Tahoma" w:hAnsi="Tahoma" w:cs="Tahoma"/>
          <w:sz w:val="22"/>
          <w:szCs w:val="22"/>
        </w:rPr>
      </w:pPr>
    </w:p>
    <w:tbl>
      <w:tblPr>
        <w:tblW w:w="0" w:type="auto"/>
        <w:tblInd w:w="108" w:type="dxa"/>
        <w:tblLayout w:type="fixed"/>
        <w:tblLook w:val="0000" w:firstRow="0" w:lastRow="0" w:firstColumn="0" w:lastColumn="0" w:noHBand="0" w:noVBand="0"/>
      </w:tblPr>
      <w:tblGrid>
        <w:gridCol w:w="2148"/>
        <w:gridCol w:w="2149"/>
        <w:gridCol w:w="2160"/>
      </w:tblGrid>
      <w:tr w:rsidR="00BD43C5" w:rsidTr="001362B6">
        <w:tc>
          <w:tcPr>
            <w:tcW w:w="2148"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2014</w:t>
            </w:r>
          </w:p>
        </w:tc>
        <w:tc>
          <w:tcPr>
            <w:tcW w:w="214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216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2016</w:t>
            </w:r>
          </w:p>
        </w:tc>
      </w:tr>
      <w:tr w:rsidR="00BD43C5" w:rsidTr="001362B6">
        <w:tc>
          <w:tcPr>
            <w:tcW w:w="2148"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1.914.432</w:t>
            </w:r>
          </w:p>
        </w:tc>
        <w:tc>
          <w:tcPr>
            <w:tcW w:w="214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1.400.000</w:t>
            </w:r>
          </w:p>
        </w:tc>
        <w:tc>
          <w:tcPr>
            <w:tcW w:w="216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2.400.000</w:t>
            </w:r>
          </w:p>
        </w:tc>
      </w:tr>
      <w:tr w:rsidR="00BD43C5" w:rsidTr="001362B6">
        <w:tc>
          <w:tcPr>
            <w:tcW w:w="6457" w:type="dxa"/>
            <w:gridSpan w:val="3"/>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dynamika w stosunku do roku poprzedniego</w:t>
            </w:r>
          </w:p>
        </w:tc>
      </w:tr>
      <w:tr w:rsidR="00BD43C5" w:rsidTr="001362B6">
        <w:tc>
          <w:tcPr>
            <w:tcW w:w="2148"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 xml:space="preserve"> 54,9 %</w:t>
            </w:r>
          </w:p>
        </w:tc>
        <w:tc>
          <w:tcPr>
            <w:tcW w:w="2149"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73,1 %</w:t>
            </w:r>
          </w:p>
        </w:tc>
        <w:tc>
          <w:tcPr>
            <w:tcW w:w="2160"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171,4 %</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W ramach wydatków majątkowych planuje się kontynuować zadania inwestycyjne będące przedsięwzięciami, ujęte w załączniku nr 2 do uchwały Rady Powiatu Braniewskiego w sprawie Wieloletniej Prognozy Finansowej jak również realizować inwestycje nie mające charakteru przedsięwzięć.</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Poziom planowanych wydatków majątkowych w 2014 roku jest uwarunkowany wysokością  środków własnych na ich realizację.   </w:t>
      </w:r>
    </w:p>
    <w:p w:rsidR="00BD43C5" w:rsidRPr="00C71D31" w:rsidRDefault="00BD43C5" w:rsidP="00BD43C5">
      <w:pPr>
        <w:autoSpaceDE w:val="0"/>
        <w:autoSpaceDN w:val="0"/>
        <w:adjustRightInd w:val="0"/>
        <w:rPr>
          <w:rFonts w:ascii="Tahoma" w:hAnsi="Tahoma" w:cs="Tahoma"/>
          <w:sz w:val="22"/>
          <w:szCs w:val="22"/>
        </w:rPr>
      </w:pPr>
      <w:r>
        <w:rPr>
          <w:rFonts w:ascii="Tahoma" w:hAnsi="Tahoma" w:cs="Tahoma"/>
          <w:sz w:val="22"/>
          <w:szCs w:val="22"/>
        </w:rPr>
        <w:t>Ocena</w:t>
      </w:r>
      <w:r w:rsidRPr="00C71D31">
        <w:rPr>
          <w:rFonts w:ascii="Tahoma" w:hAnsi="Tahoma" w:cs="Tahoma"/>
          <w:sz w:val="22"/>
          <w:szCs w:val="22"/>
        </w:rPr>
        <w:t xml:space="preserve"> zdolności kredytowej pozwala ustalić maksymalne wydatki majątkowe poprzez prognozę</w:t>
      </w:r>
    </w:p>
    <w:p w:rsidR="00BD43C5" w:rsidRPr="006C3BC4" w:rsidRDefault="00BD43C5" w:rsidP="00BD43C5">
      <w:pPr>
        <w:autoSpaceDE w:val="0"/>
        <w:autoSpaceDN w:val="0"/>
        <w:adjustRightInd w:val="0"/>
        <w:rPr>
          <w:rFonts w:ascii="Tahoma" w:hAnsi="Tahoma" w:cs="Tahoma"/>
          <w:sz w:val="22"/>
          <w:szCs w:val="22"/>
        </w:rPr>
      </w:pPr>
      <w:r w:rsidRPr="006C3BC4">
        <w:rPr>
          <w:rFonts w:ascii="Tahoma" w:hAnsi="Tahoma" w:cs="Tahoma"/>
          <w:sz w:val="22"/>
          <w:szCs w:val="22"/>
        </w:rPr>
        <w:t>poziomu środków dla sfinansowania deficytu, poziomu kredytowania oraz obsługi zadłużenia.</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sidRPr="006C3BC4">
        <w:rPr>
          <w:rFonts w:ascii="Tahoma" w:hAnsi="Tahoma" w:cs="Tahoma"/>
          <w:sz w:val="22"/>
          <w:szCs w:val="22"/>
        </w:rPr>
        <w:t>Wolne  środ</w:t>
      </w:r>
      <w:r>
        <w:rPr>
          <w:rFonts w:ascii="Tahoma" w:hAnsi="Tahoma" w:cs="Tahoma"/>
          <w:sz w:val="22"/>
          <w:szCs w:val="22"/>
        </w:rPr>
        <w:t xml:space="preserve">ki na inwestycje </w:t>
      </w:r>
      <w:r w:rsidRPr="006C3BC4">
        <w:rPr>
          <w:rFonts w:ascii="Tahoma" w:hAnsi="Tahoma" w:cs="Tahoma"/>
          <w:sz w:val="22"/>
          <w:szCs w:val="22"/>
        </w:rPr>
        <w:t>są zbyt niskie, aby zrealizować niezbędne i pilne potrzeby powiatu w zakresie wydatków majątkowych.</w:t>
      </w:r>
      <w:r w:rsidRPr="00C71D31">
        <w:rPr>
          <w:rFonts w:ascii="Tahoma" w:hAnsi="Tahoma" w:cs="Tahoma"/>
          <w:sz w:val="22"/>
          <w:szCs w:val="22"/>
        </w:rPr>
        <w:t xml:space="preserv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lastRenderedPageBreak/>
        <w:t>Ustawa o finansach publicznych z 27.08.2009 roku wprowadziła m.in. zasadę zrównoważenia dochodów i wydatków bieżących, co miało zastosowanie po raz pierwszy do opracowania projektów uchwał budżetowych na rok 2011.</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sz w:val="22"/>
          <w:szCs w:val="22"/>
        </w:rPr>
      </w:pPr>
      <w:r>
        <w:rPr>
          <w:rFonts w:ascii="Tahoma" w:hAnsi="Tahoma" w:cs="Tahoma"/>
          <w:b/>
          <w:bCs/>
          <w:sz w:val="22"/>
          <w:szCs w:val="22"/>
        </w:rPr>
        <w:t>Planowany i prognozowany wynik budżetu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 xml:space="preserve"> liczony jako różnica pomiędzy dochodami a wydatkami wynosi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tbl>
      <w:tblPr>
        <w:tblW w:w="0" w:type="auto"/>
        <w:tblInd w:w="108" w:type="dxa"/>
        <w:tblLayout w:type="fixed"/>
        <w:tblLook w:val="0000" w:firstRow="0" w:lastRow="0" w:firstColumn="0" w:lastColumn="0" w:noHBand="0" w:noVBand="0"/>
      </w:tblPr>
      <w:tblGrid>
        <w:gridCol w:w="3237"/>
        <w:gridCol w:w="1376"/>
        <w:gridCol w:w="1300"/>
        <w:gridCol w:w="1621"/>
      </w:tblGrid>
      <w:tr w:rsidR="00BD43C5" w:rsidTr="001362B6">
        <w:tc>
          <w:tcPr>
            <w:tcW w:w="3237"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Nadwyżka/Deficyt</w:t>
            </w:r>
          </w:p>
        </w:tc>
        <w:tc>
          <w:tcPr>
            <w:tcW w:w="1376"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2014</w:t>
            </w:r>
          </w:p>
        </w:tc>
        <w:tc>
          <w:tcPr>
            <w:tcW w:w="130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2015</w:t>
            </w:r>
          </w:p>
        </w:tc>
        <w:tc>
          <w:tcPr>
            <w:tcW w:w="1621"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2016-2021</w:t>
            </w:r>
          </w:p>
        </w:tc>
      </w:tr>
      <w:tr w:rsidR="00BD43C5" w:rsidTr="001362B6">
        <w:tc>
          <w:tcPr>
            <w:tcW w:w="3237"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Nadwyżka</w:t>
            </w:r>
          </w:p>
        </w:tc>
        <w:tc>
          <w:tcPr>
            <w:tcW w:w="1376"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p>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960.000</w:t>
            </w:r>
          </w:p>
        </w:tc>
        <w:tc>
          <w:tcPr>
            <w:tcW w:w="1300" w:type="dxa"/>
            <w:tcBorders>
              <w:top w:val="single" w:sz="4" w:space="0" w:color="auto"/>
              <w:left w:val="single" w:sz="4" w:space="0" w:color="auto"/>
              <w:bottom w:val="single" w:sz="4" w:space="0" w:color="auto"/>
              <w:right w:val="nil"/>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1.100.000</w:t>
            </w:r>
          </w:p>
        </w:tc>
        <w:tc>
          <w:tcPr>
            <w:tcW w:w="1621" w:type="dxa"/>
            <w:tcBorders>
              <w:top w:val="single" w:sz="4" w:space="0" w:color="auto"/>
              <w:left w:val="single" w:sz="4" w:space="0" w:color="auto"/>
              <w:bottom w:val="single" w:sz="4" w:space="0" w:color="auto"/>
              <w:right w:val="single" w:sz="4" w:space="0" w:color="auto"/>
            </w:tcBorders>
          </w:tcPr>
          <w:p w:rsidR="00BD43C5" w:rsidRDefault="00BD43C5" w:rsidP="001362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sz w:val="22"/>
                <w:szCs w:val="22"/>
              </w:rPr>
            </w:pPr>
            <w:r>
              <w:rPr>
                <w:rFonts w:ascii="Tahoma" w:hAnsi="Tahoma" w:cs="Tahoma"/>
                <w:sz w:val="22"/>
                <w:szCs w:val="22"/>
              </w:rPr>
              <w:t xml:space="preserve">Łącznie 7.000.000 </w:t>
            </w:r>
          </w:p>
        </w:tc>
      </w:tr>
    </w:tbl>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Prognozowana nadwyżka budżetowa przeznaczona jest w całości na spłatę zobowiązań kredytowych według stanu na 31.12.2013 roku.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ahoma" w:hAnsi="Tahoma" w:cs="Tahoma"/>
          <w:b/>
          <w:bCs/>
          <w:sz w:val="22"/>
          <w:szCs w:val="22"/>
        </w:rPr>
      </w:pPr>
      <w:r>
        <w:rPr>
          <w:rFonts w:ascii="Tahoma" w:hAnsi="Tahoma" w:cs="Tahoma"/>
          <w:b/>
          <w:bCs/>
          <w:sz w:val="22"/>
          <w:szCs w:val="22"/>
        </w:rPr>
        <w:t>Zadłużenie Powiatu Braniewskiego i możliwości jego obsługi</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Planowany stan zadłużenia Powiatu Braniewskiego  na dzień 31.12.2013 r. z tytułu kredytów bankowych wynosi 9.060.000 zł i dotyczy kredytów zaciągniętych w: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1. Braniewsko-Pasłęckim Banku Spółdzielczym – kredyt w walucie polskiej w kwocie 7.466.586 zł  na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sfinansowanie deficytu 2011 roku oraz zobowiązań z tytułu spłat rat kredytów .</w:t>
      </w:r>
    </w:p>
    <w:p w:rsidR="00BD43C5" w:rsidRDefault="00BD43C5" w:rsidP="00BD43C5">
      <w:pPr>
        <w:tabs>
          <w:tab w:val="left" w:pos="28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Tahoma" w:hAnsi="Tahoma" w:cs="Tahoma"/>
          <w:sz w:val="22"/>
          <w:szCs w:val="22"/>
        </w:rPr>
      </w:pPr>
      <w:r>
        <w:rPr>
          <w:rFonts w:ascii="Tahoma" w:hAnsi="Tahoma" w:cs="Tahoma"/>
          <w:sz w:val="22"/>
          <w:szCs w:val="22"/>
        </w:rPr>
        <w:t xml:space="preserve">    Umowa nr  1/JST/B/11 zawarta w dniu 1 września 2011 r.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Zabezpieczenie kredytu – weksel własny in blanco wraz z deklaracją wekslową.</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Oprocentowanie kredytu – WIBOR 3M + marża 0,69 p. p.</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Raty kredytu i odsetek płatne w okresach kwartalnych. Ostateczny termin spłaty kredytu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przypada na  dzień 31.12.2018 r.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b/>
          <w:bCs/>
          <w:sz w:val="22"/>
          <w:szCs w:val="22"/>
        </w:rPr>
      </w:pPr>
      <w:r>
        <w:rPr>
          <w:rFonts w:ascii="Tahoma" w:hAnsi="Tahoma" w:cs="Tahoma"/>
          <w:sz w:val="22"/>
          <w:szCs w:val="22"/>
        </w:rPr>
        <w:t xml:space="preserve">    Stan zadłużenia na 31.12.2013 r.- 6.800.000 zł.</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sz w:val="22"/>
          <w:szCs w:val="22"/>
        </w:rPr>
      </w:pPr>
      <w:r>
        <w:rPr>
          <w:rFonts w:ascii="Tahoma" w:hAnsi="Tahoma" w:cs="Tahoma"/>
          <w:sz w:val="22"/>
          <w:szCs w:val="22"/>
        </w:rPr>
        <w:t xml:space="preserv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2.  BGK Oddział w Olsztynie kredyt w walucie polskiej na sfinansowanie spłaty rat kredytów w kwocie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2.412.975  zł.</w:t>
      </w:r>
    </w:p>
    <w:p w:rsidR="00BD43C5" w:rsidRDefault="00BD43C5" w:rsidP="00BD43C5">
      <w:pPr>
        <w:tabs>
          <w:tab w:val="left" w:pos="28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285"/>
        <w:rPr>
          <w:rFonts w:ascii="Tahoma" w:hAnsi="Tahoma" w:cs="Tahoma"/>
          <w:sz w:val="22"/>
          <w:szCs w:val="22"/>
        </w:rPr>
      </w:pPr>
      <w:r>
        <w:rPr>
          <w:rFonts w:ascii="Tahoma" w:hAnsi="Tahoma" w:cs="Tahoma"/>
          <w:sz w:val="22"/>
          <w:szCs w:val="22"/>
        </w:rPr>
        <w:t>Umowa nr  12/2605 zawarta w dniu 03 grudnia 2012 roku.</w:t>
      </w:r>
    </w:p>
    <w:p w:rsidR="00BD43C5" w:rsidRDefault="00BD43C5" w:rsidP="00BD43C5">
      <w:pPr>
        <w:tabs>
          <w:tab w:val="left" w:pos="28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285"/>
        <w:rPr>
          <w:rFonts w:ascii="Tahoma" w:hAnsi="Tahoma" w:cs="Tahoma"/>
          <w:sz w:val="22"/>
          <w:szCs w:val="22"/>
        </w:rPr>
      </w:pPr>
      <w:r>
        <w:rPr>
          <w:rFonts w:ascii="Tahoma" w:hAnsi="Tahoma" w:cs="Tahoma"/>
          <w:sz w:val="22"/>
          <w:szCs w:val="22"/>
        </w:rPr>
        <w:t>Zabezpieczenie kredytu – weksel własny in blanco wraz z deklaracją wekslową.</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Oprocentowanie kredytu – WIBOR 3M + marża 0,86 p. p.</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Raty kredytu i odsetek płatne w okresach kwartalnych. Ostateczny termin spłaty kredytu przypada na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dzień 31.12.2021 r.</w:t>
      </w:r>
    </w:p>
    <w:p w:rsidR="00BD43C5" w:rsidRDefault="00BD43C5" w:rsidP="00BD43C5">
      <w:pPr>
        <w:tabs>
          <w:tab w:val="left" w:pos="86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outlineLvl w:val="3"/>
        <w:rPr>
          <w:rFonts w:ascii="Tahoma" w:hAnsi="Tahoma" w:cs="Tahoma"/>
        </w:rPr>
      </w:pPr>
      <w:r>
        <w:rPr>
          <w:rFonts w:ascii="Tahoma" w:hAnsi="Tahoma" w:cs="Tahoma"/>
          <w:sz w:val="22"/>
          <w:szCs w:val="22"/>
        </w:rPr>
        <w:t xml:space="preserve">    Stan zadłużenia na 31.12.2013 r.- 2.260.000 zł.</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sz w:val="22"/>
          <w:szCs w:val="22"/>
        </w:rPr>
      </w:pPr>
      <w:r>
        <w:rPr>
          <w:rFonts w:ascii="Tahoma" w:hAnsi="Tahoma" w:cs="Tahoma"/>
          <w:b/>
          <w:bCs/>
          <w:sz w:val="22"/>
          <w:szCs w:val="22"/>
        </w:rPr>
        <w:t xml:space="preserve">Pozostałe zobowiązania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outlineLvl w:val="3"/>
        <w:rPr>
          <w:rFonts w:ascii="Tahoma" w:hAnsi="Tahoma" w:cs="Tahoma"/>
          <w:sz w:val="22"/>
          <w:szCs w:val="22"/>
        </w:rPr>
      </w:pPr>
      <w:r>
        <w:rPr>
          <w:rFonts w:ascii="Tahoma" w:hAnsi="Tahoma" w:cs="Tahoma"/>
          <w:sz w:val="22"/>
          <w:szCs w:val="22"/>
        </w:rPr>
        <w:t>Z uwagi na zakończenie z dniem 31 sierpnia 2011 roku procesu likwidacji  SP ZOZ w Braniewie, z dniem  1 września 2011 roku Powiat Braniewski jako organ założycielski przejął niespłacone zobowiązania po  zlikwidowanej jednostce.</w:t>
      </w:r>
    </w:p>
    <w:p w:rsidR="00BD43C5" w:rsidRDefault="00BD43C5" w:rsidP="00BD43C5">
      <w:pPr>
        <w:tabs>
          <w:tab w:val="left" w:pos="86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outlineLvl w:val="3"/>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W dniu 14 września 2011 roku zawarto ugody z </w:t>
      </w:r>
      <w:proofErr w:type="spellStart"/>
      <w:r>
        <w:rPr>
          <w:rFonts w:ascii="Tahoma" w:hAnsi="Tahoma" w:cs="Tahoma"/>
          <w:sz w:val="22"/>
          <w:szCs w:val="22"/>
        </w:rPr>
        <w:t>Nordea</w:t>
      </w:r>
      <w:proofErr w:type="spellEnd"/>
      <w:r>
        <w:rPr>
          <w:rFonts w:ascii="Tahoma" w:hAnsi="Tahoma" w:cs="Tahoma"/>
          <w:sz w:val="22"/>
          <w:szCs w:val="22"/>
        </w:rPr>
        <w:t xml:space="preserve"> Bank Polska SA w przedmiocie spłaty zobowiązań z tytułu: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umowy Nr 50/2003 z dnia 01.09.2003 roku – zobowiązanie w kwocie 971.176 zł zostanie spłacone w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ratach miesięcznych przy oprocentowaniu WIBOR 1M i marży 2 </w:t>
      </w:r>
      <w:proofErr w:type="spellStart"/>
      <w:r>
        <w:rPr>
          <w:rFonts w:ascii="Tahoma" w:hAnsi="Tahoma" w:cs="Tahoma"/>
          <w:sz w:val="22"/>
          <w:szCs w:val="22"/>
        </w:rPr>
        <w:t>p.p</w:t>
      </w:r>
      <w:proofErr w:type="spellEnd"/>
      <w:r>
        <w:rPr>
          <w:rFonts w:ascii="Tahoma" w:hAnsi="Tahoma" w:cs="Tahoma"/>
          <w:sz w:val="22"/>
          <w:szCs w:val="22"/>
        </w:rPr>
        <w:t xml:space="preserve">. z końcowym terminem spłaty do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20 czerwca 2014 roku,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umowy Nr BKO-PLN-CBkgd-08-000017  z dnia 9.05.2008 roku – zobowiązanie w kwocie 2.497.500,13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zostanie spłacone w ratach miesięcznych przy oprocentowaniu WIBOR 1M i marży 1 p. p. z końcowym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terminem spłaty do 9 maja 2018 roku.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Spłaty tych zobowiązań dokonywane są z wydatków i nie stanowią rozchodów budżetu powiatu.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outlineLvl w:val="3"/>
        <w:rPr>
          <w:rFonts w:ascii="Tahoma" w:hAnsi="Tahoma" w:cs="Tahoma"/>
          <w:sz w:val="22"/>
          <w:szCs w:val="22"/>
        </w:rPr>
      </w:pPr>
      <w:r>
        <w:rPr>
          <w:rFonts w:ascii="Tahoma" w:hAnsi="Tahoma" w:cs="Tahoma"/>
          <w:sz w:val="22"/>
          <w:szCs w:val="22"/>
        </w:rPr>
        <w:lastRenderedPageBreak/>
        <w:t xml:space="preserve">W 2013 roku planuje się dodatkową spłatę zobowiązań w wysokości 171.383 zł a tym samym całkowite uregulowanie zobowiązań wynikających z zawartej ugody z </w:t>
      </w:r>
      <w:proofErr w:type="spellStart"/>
      <w:r>
        <w:rPr>
          <w:rFonts w:ascii="Tahoma" w:hAnsi="Tahoma" w:cs="Tahoma"/>
          <w:sz w:val="22"/>
          <w:szCs w:val="22"/>
        </w:rPr>
        <w:t>Nordea</w:t>
      </w:r>
      <w:proofErr w:type="spellEnd"/>
      <w:r>
        <w:rPr>
          <w:rFonts w:ascii="Tahoma" w:hAnsi="Tahoma" w:cs="Tahoma"/>
          <w:sz w:val="22"/>
          <w:szCs w:val="22"/>
        </w:rPr>
        <w:t xml:space="preserve"> Bank Polska SA w przedmiocie spłaty zobowiązań z tytułu umowy nr 50/2003 z dnia 1.09.2003 roku.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b/>
          <w:bCs/>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Biorąc pod uwagę zobowiązania powiatu z tytułu zaciągniętych kredytów oraz zobowiązania z tytułu zawartej ugody łącznie przewidywany na dzień 31 grudnia 2013 roku  dług Powiatu Braniewskiego wyniesie 10.694.167 zł,  w tym:</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z tytułu zaciągniętych zobowiązań kredytowych przez Powiat Braniewski  - 9.060.000 zł,</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z tytułu zobowiązań objętych ugodą, których spłata jest dokonywana z wydatków (w wartości</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nominalnej)  - 1.634.167 zł.</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Zadłużenie Powiatu Braniewskiego na dzień 31.12.2014 roku zmniejszy się w stosunku do przewidywanego wykonania 2013 roku o 1.330.000 zł i wyniesie 9.364.167 zł.</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sz w:val="22"/>
          <w:szCs w:val="22"/>
        </w:rPr>
      </w:pPr>
      <w:r>
        <w:rPr>
          <w:rFonts w:ascii="Tahoma" w:hAnsi="Tahoma" w:cs="Tahoma"/>
          <w:sz w:val="22"/>
          <w:szCs w:val="22"/>
        </w:rPr>
        <w:t>Na zmniejszenie planowanej kwoty długu wpływa:</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sz w:val="22"/>
          <w:szCs w:val="22"/>
        </w:rPr>
      </w:pPr>
      <w:r>
        <w:rPr>
          <w:rFonts w:ascii="Tahoma" w:hAnsi="Tahoma" w:cs="Tahoma"/>
          <w:sz w:val="22"/>
          <w:szCs w:val="22"/>
        </w:rPr>
        <w:t xml:space="preserve">- spłata rat kredytów w kwocie 960.000 zł ze środków własnych powiatu stanowiących nadwyżkę 2014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sz w:val="22"/>
          <w:szCs w:val="22"/>
        </w:rPr>
      </w:pPr>
      <w:r>
        <w:rPr>
          <w:rFonts w:ascii="Tahoma" w:hAnsi="Tahoma" w:cs="Tahoma"/>
          <w:sz w:val="22"/>
          <w:szCs w:val="22"/>
        </w:rPr>
        <w:t xml:space="preserve">  roku,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sz w:val="22"/>
          <w:szCs w:val="22"/>
        </w:rPr>
      </w:pPr>
      <w:r>
        <w:rPr>
          <w:rFonts w:ascii="Tahoma" w:hAnsi="Tahoma" w:cs="Tahoma"/>
          <w:sz w:val="22"/>
          <w:szCs w:val="22"/>
        </w:rPr>
        <w:t xml:space="preserve">- spłata  zobowiązań objętych ugodą  - 370.000 zł.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color w:val="000000"/>
          <w:sz w:val="22"/>
          <w:szCs w:val="22"/>
        </w:rPr>
      </w:pPr>
      <w:r>
        <w:rPr>
          <w:rFonts w:ascii="Tahoma" w:hAnsi="Tahoma" w:cs="Tahoma"/>
          <w:sz w:val="22"/>
          <w:szCs w:val="22"/>
        </w:rPr>
        <w:t xml:space="preserve">Sytuację finansową powiatu oraz prognozę kwoty długu w latach 2013-2021 przedstawia  załącznik  nr 1  </w:t>
      </w:r>
      <w:r>
        <w:rPr>
          <w:rFonts w:ascii="Tahoma" w:hAnsi="Tahoma" w:cs="Tahoma"/>
          <w:color w:val="000000"/>
          <w:sz w:val="22"/>
          <w:szCs w:val="22"/>
        </w:rPr>
        <w:t>do Uchwały Rady Powiatu w sprawie Wieloletniej Prognozy Finansowej na lata 2013-2021.</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outlineLvl w:val="0"/>
        <w:rPr>
          <w:rFonts w:ascii="Tahoma" w:hAnsi="Tahoma" w:cs="Tahoma"/>
          <w:sz w:val="22"/>
          <w:szCs w:val="22"/>
        </w:rPr>
      </w:pPr>
      <w:r>
        <w:rPr>
          <w:rFonts w:ascii="Tahoma" w:hAnsi="Tahoma" w:cs="Tahoma"/>
          <w:sz w:val="22"/>
          <w:szCs w:val="22"/>
        </w:rPr>
        <w:t>Ustawa o finansach publicznych z 27.08.2009 roku wprowadziła zasadnicze zmiany ograniczające możliwości zadłużania się jednostek samorządu terytorialnego, które po raz pierwszy mają zastosowanie przy opracowaniu projektów uchwał budżetowych na rok 2014.</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Prognoza wskaźnika spłaty według nowej konstrukcji ogranicza możliwości spłaty podjętych przez Powiat Braniewski zobowiązań.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Przyrost zadłużenia w 2011 roku  o 8.499.991 zł, związany z:</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przejęciem zobowiązań po zlikwidowanym  SP ZOZ w Braniewie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finansowaniem inwestycji prowadzonych w Powiecie Braniewskim, gdzie łączne nakłady inwestycyjne w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2011 roku wynosiły 14.786.232 zł, z czego sfinansowano kredytem bankowym nakłady w wysokości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xml:space="preserve">   5.267.804 zł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spowodował:</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wzrost przewidzianych do spłaty rat kredytów,</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wzrost wydatków bieżących celem zabezpieczenia środków na obsługę zawartych ugód,</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 zwiększone koszty obsługi długu.</w:t>
      </w:r>
    </w:p>
    <w:p w:rsidR="00BD43C5" w:rsidRDefault="00BD43C5" w:rsidP="00BD43C5">
      <w:pPr>
        <w:autoSpaceDE w:val="0"/>
        <w:autoSpaceDN w:val="0"/>
        <w:adjustRightInd w:val="0"/>
        <w:rPr>
          <w:rFonts w:ascii="Tahoma" w:hAnsi="Tahoma" w:cs="Tahoma"/>
          <w:sz w:val="22"/>
          <w:szCs w:val="22"/>
        </w:rPr>
      </w:pPr>
    </w:p>
    <w:p w:rsidR="00BD43C5" w:rsidRDefault="00BD43C5" w:rsidP="00BD43C5">
      <w:pPr>
        <w:autoSpaceDE w:val="0"/>
        <w:autoSpaceDN w:val="0"/>
        <w:adjustRightInd w:val="0"/>
        <w:rPr>
          <w:rFonts w:ascii="Tahoma" w:hAnsi="Tahoma" w:cs="Tahoma"/>
          <w:sz w:val="22"/>
          <w:szCs w:val="22"/>
        </w:rPr>
      </w:pPr>
      <w:r>
        <w:rPr>
          <w:rFonts w:ascii="Tahoma" w:hAnsi="Tahoma" w:cs="Tahoma"/>
          <w:sz w:val="22"/>
          <w:szCs w:val="22"/>
        </w:rPr>
        <w:t xml:space="preserve">Możliwość spłaty już zaciągniętych zobowiązań uzależniona jest od: </w:t>
      </w:r>
    </w:p>
    <w:p w:rsidR="00BD43C5" w:rsidRDefault="00BD43C5" w:rsidP="00BD43C5">
      <w:pPr>
        <w:autoSpaceDE w:val="0"/>
        <w:autoSpaceDN w:val="0"/>
        <w:adjustRightInd w:val="0"/>
        <w:rPr>
          <w:rFonts w:ascii="Tahoma" w:hAnsi="Tahoma" w:cs="Tahoma"/>
          <w:sz w:val="22"/>
          <w:szCs w:val="22"/>
        </w:rPr>
      </w:pPr>
      <w:r>
        <w:rPr>
          <w:rFonts w:ascii="Tahoma" w:hAnsi="Tahoma" w:cs="Tahoma"/>
          <w:sz w:val="22"/>
          <w:szCs w:val="22"/>
        </w:rPr>
        <w:t>-  rozwo</w:t>
      </w:r>
      <w:r w:rsidRPr="00E765FC">
        <w:rPr>
          <w:rFonts w:ascii="Tahoma" w:hAnsi="Tahoma" w:cs="Tahoma"/>
          <w:sz w:val="22"/>
          <w:szCs w:val="22"/>
        </w:rPr>
        <w:t>j</w:t>
      </w:r>
      <w:r>
        <w:rPr>
          <w:rFonts w:ascii="Tahoma" w:hAnsi="Tahoma" w:cs="Tahoma"/>
          <w:sz w:val="22"/>
          <w:szCs w:val="22"/>
        </w:rPr>
        <w:t>u</w:t>
      </w:r>
      <w:r w:rsidRPr="00E765FC">
        <w:rPr>
          <w:rFonts w:ascii="Tahoma" w:hAnsi="Tahoma" w:cs="Tahoma"/>
          <w:sz w:val="22"/>
          <w:szCs w:val="22"/>
        </w:rPr>
        <w:t xml:space="preserve"> sytuacji makroekonomic</w:t>
      </w:r>
      <w:r>
        <w:rPr>
          <w:rFonts w:ascii="Tahoma" w:hAnsi="Tahoma" w:cs="Tahoma"/>
          <w:sz w:val="22"/>
          <w:szCs w:val="22"/>
        </w:rPr>
        <w:t xml:space="preserve">znej kraju, w tym </w:t>
      </w:r>
      <w:r w:rsidRPr="00E765FC">
        <w:rPr>
          <w:rFonts w:ascii="Tahoma" w:hAnsi="Tahoma" w:cs="Tahoma"/>
          <w:sz w:val="22"/>
          <w:szCs w:val="22"/>
        </w:rPr>
        <w:t>wzrostu gospodarczego,</w:t>
      </w:r>
      <w:r>
        <w:rPr>
          <w:rFonts w:ascii="Tahoma" w:hAnsi="Tahoma" w:cs="Tahoma"/>
          <w:sz w:val="22"/>
          <w:szCs w:val="22"/>
        </w:rPr>
        <w:t xml:space="preserve"> kształtowania się stopy</w:t>
      </w:r>
    </w:p>
    <w:p w:rsidR="00BD43C5" w:rsidRDefault="00BD43C5" w:rsidP="00BD43C5">
      <w:pPr>
        <w:autoSpaceDE w:val="0"/>
        <w:autoSpaceDN w:val="0"/>
        <w:adjustRightInd w:val="0"/>
        <w:rPr>
          <w:rFonts w:ascii="Tahoma" w:hAnsi="Tahoma" w:cs="Tahoma"/>
          <w:sz w:val="22"/>
          <w:szCs w:val="22"/>
        </w:rPr>
      </w:pPr>
      <w:r>
        <w:rPr>
          <w:rFonts w:ascii="Tahoma" w:hAnsi="Tahoma" w:cs="Tahoma"/>
          <w:sz w:val="22"/>
          <w:szCs w:val="22"/>
        </w:rPr>
        <w:t xml:space="preserve">   bezrobocia, wysokości stóp procentowych</w:t>
      </w:r>
      <w:r w:rsidRPr="00E765FC">
        <w:rPr>
          <w:rFonts w:ascii="Tahoma" w:hAnsi="Tahoma" w:cs="Tahoma"/>
          <w:sz w:val="22"/>
          <w:szCs w:val="22"/>
        </w:rPr>
        <w:t>,</w:t>
      </w:r>
    </w:p>
    <w:p w:rsidR="00BD43C5" w:rsidRDefault="00BD43C5" w:rsidP="00BD43C5">
      <w:pPr>
        <w:autoSpaceDE w:val="0"/>
        <w:autoSpaceDN w:val="0"/>
        <w:adjustRightInd w:val="0"/>
        <w:rPr>
          <w:rFonts w:ascii="Tahoma" w:hAnsi="Tahoma" w:cs="Tahoma"/>
          <w:sz w:val="22"/>
          <w:szCs w:val="22"/>
        </w:rPr>
      </w:pPr>
      <w:r>
        <w:rPr>
          <w:rFonts w:ascii="Tahoma" w:hAnsi="Tahoma" w:cs="Tahoma"/>
          <w:sz w:val="22"/>
          <w:szCs w:val="22"/>
        </w:rPr>
        <w:t>-  wysokości dochodów własnych powiatu,</w:t>
      </w:r>
    </w:p>
    <w:p w:rsidR="00BD43C5" w:rsidRDefault="00BD43C5" w:rsidP="00BD43C5">
      <w:pPr>
        <w:autoSpaceDE w:val="0"/>
        <w:autoSpaceDN w:val="0"/>
        <w:adjustRightInd w:val="0"/>
        <w:rPr>
          <w:rFonts w:ascii="Tahoma" w:hAnsi="Tahoma" w:cs="Tahoma"/>
          <w:sz w:val="22"/>
          <w:szCs w:val="22"/>
        </w:rPr>
      </w:pPr>
      <w:r>
        <w:rPr>
          <w:rFonts w:ascii="Tahoma" w:hAnsi="Tahoma" w:cs="Tahoma"/>
          <w:sz w:val="22"/>
          <w:szCs w:val="22"/>
        </w:rPr>
        <w:t xml:space="preserve">-  poziomu </w:t>
      </w:r>
      <w:r w:rsidRPr="00E765FC">
        <w:rPr>
          <w:rFonts w:ascii="Tahoma" w:hAnsi="Tahoma" w:cs="Tahoma"/>
          <w:sz w:val="22"/>
          <w:szCs w:val="22"/>
        </w:rPr>
        <w:t>realizacji p</w:t>
      </w:r>
      <w:r>
        <w:rPr>
          <w:rFonts w:ascii="Tahoma" w:hAnsi="Tahoma" w:cs="Tahoma"/>
          <w:sz w:val="22"/>
          <w:szCs w:val="22"/>
        </w:rPr>
        <w:t xml:space="preserve">lanowanych inwestycji i ich wpływu </w:t>
      </w:r>
      <w:r w:rsidRPr="00E765FC">
        <w:rPr>
          <w:rFonts w:ascii="Tahoma" w:hAnsi="Tahoma" w:cs="Tahoma"/>
          <w:sz w:val="22"/>
          <w:szCs w:val="22"/>
        </w:rPr>
        <w:t>na poziom deficytu</w:t>
      </w:r>
      <w:r>
        <w:rPr>
          <w:rFonts w:ascii="Tahoma" w:hAnsi="Tahoma" w:cs="Tahoma"/>
          <w:sz w:val="22"/>
          <w:szCs w:val="22"/>
        </w:rPr>
        <w:t xml:space="preserve"> </w:t>
      </w:r>
      <w:r w:rsidRPr="00E765FC">
        <w:rPr>
          <w:rFonts w:ascii="Tahoma" w:hAnsi="Tahoma" w:cs="Tahoma"/>
          <w:sz w:val="22"/>
          <w:szCs w:val="22"/>
        </w:rPr>
        <w:t>budżetowego.</w:t>
      </w:r>
    </w:p>
    <w:p w:rsidR="00BD43C5" w:rsidRDefault="00BD43C5" w:rsidP="00BD43C5">
      <w:pPr>
        <w:autoSpaceDE w:val="0"/>
        <w:autoSpaceDN w:val="0"/>
        <w:adjustRightInd w:val="0"/>
        <w:rPr>
          <w:rFonts w:ascii="Tahoma" w:hAnsi="Tahoma" w:cs="Tahoma"/>
          <w:sz w:val="22"/>
          <w:szCs w:val="22"/>
        </w:rPr>
      </w:pPr>
    </w:p>
    <w:p w:rsidR="00BD43C5" w:rsidRPr="00E765FC" w:rsidRDefault="00BD43C5" w:rsidP="00BD43C5">
      <w:pPr>
        <w:autoSpaceDE w:val="0"/>
        <w:autoSpaceDN w:val="0"/>
        <w:adjustRightInd w:val="0"/>
        <w:rPr>
          <w:rFonts w:ascii="Tahoma" w:hAnsi="Tahoma" w:cs="Tahoma"/>
          <w:sz w:val="22"/>
          <w:szCs w:val="22"/>
        </w:rPr>
      </w:pPr>
      <w:r>
        <w:rPr>
          <w:rFonts w:ascii="Tahoma" w:hAnsi="Tahoma" w:cs="Tahoma"/>
          <w:sz w:val="22"/>
          <w:szCs w:val="22"/>
        </w:rPr>
        <w:t xml:space="preserve">W przypadku wystąpienia zagrożeń </w:t>
      </w:r>
      <w:r w:rsidRPr="00E765FC">
        <w:rPr>
          <w:rFonts w:ascii="Tahoma" w:hAnsi="Tahoma" w:cs="Tahoma"/>
          <w:sz w:val="22"/>
          <w:szCs w:val="22"/>
        </w:rPr>
        <w:t>będący</w:t>
      </w:r>
      <w:r>
        <w:rPr>
          <w:rFonts w:ascii="Tahoma" w:hAnsi="Tahoma" w:cs="Tahoma"/>
          <w:sz w:val="22"/>
          <w:szCs w:val="22"/>
        </w:rPr>
        <w:t>ch</w:t>
      </w:r>
      <w:r w:rsidRPr="00E765FC">
        <w:rPr>
          <w:rFonts w:ascii="Tahoma" w:hAnsi="Tahoma" w:cs="Tahoma"/>
          <w:sz w:val="22"/>
          <w:szCs w:val="22"/>
        </w:rPr>
        <w:t xml:space="preserve"> skutkiem recesji gospodarczej </w:t>
      </w:r>
      <w:r>
        <w:rPr>
          <w:rFonts w:ascii="Tahoma" w:hAnsi="Tahoma" w:cs="Tahoma"/>
          <w:sz w:val="22"/>
          <w:szCs w:val="22"/>
        </w:rPr>
        <w:t xml:space="preserve">, zagrożeń wynikających </w:t>
      </w:r>
      <w:r w:rsidRPr="00E765FC">
        <w:rPr>
          <w:rFonts w:ascii="Tahoma" w:hAnsi="Tahoma" w:cs="Tahoma"/>
          <w:sz w:val="22"/>
          <w:szCs w:val="22"/>
        </w:rPr>
        <w:t>ze</w:t>
      </w:r>
    </w:p>
    <w:p w:rsidR="00BD43C5" w:rsidRDefault="00BD43C5" w:rsidP="00BD43C5">
      <w:pPr>
        <w:autoSpaceDE w:val="0"/>
        <w:autoSpaceDN w:val="0"/>
        <w:adjustRightInd w:val="0"/>
        <w:rPr>
          <w:rFonts w:ascii="Tahoma" w:hAnsi="Tahoma" w:cs="Tahoma"/>
          <w:sz w:val="22"/>
          <w:szCs w:val="22"/>
        </w:rPr>
      </w:pPr>
      <w:r w:rsidRPr="00E765FC">
        <w:rPr>
          <w:rFonts w:ascii="Tahoma" w:hAnsi="Tahoma" w:cs="Tahoma"/>
          <w:sz w:val="22"/>
          <w:szCs w:val="22"/>
        </w:rPr>
        <w:t xml:space="preserve">zmian </w:t>
      </w:r>
      <w:r>
        <w:rPr>
          <w:rFonts w:ascii="Tahoma" w:hAnsi="Tahoma" w:cs="Tahoma"/>
          <w:sz w:val="22"/>
          <w:szCs w:val="22"/>
        </w:rPr>
        <w:t xml:space="preserve">przepisów prawa może wystąpić konieczność </w:t>
      </w:r>
      <w:r w:rsidRPr="00E765FC">
        <w:rPr>
          <w:rFonts w:ascii="Tahoma" w:hAnsi="Tahoma" w:cs="Tahoma"/>
          <w:sz w:val="22"/>
          <w:szCs w:val="22"/>
        </w:rPr>
        <w:t xml:space="preserve">dokonywania okresowej korekty prognozy długu.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r>
        <w:rPr>
          <w:rFonts w:ascii="Tahoma" w:hAnsi="Tahoma" w:cs="Tahoma"/>
          <w:sz w:val="22"/>
          <w:szCs w:val="22"/>
        </w:rPr>
        <w:t>Celem osiągnięcia poziomu wynikającego z art. 243 ustawy o finansach publicznych z 27 sierpnia 2009 roku planuje się:</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ahoma" w:hAnsi="Tahoma" w:cs="Tahoma"/>
          <w:sz w:val="22"/>
          <w:szCs w:val="22"/>
        </w:rPr>
      </w:pP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rPr>
          <w:rFonts w:ascii="Tahoma" w:hAnsi="Tahoma" w:cs="Tahoma"/>
          <w:sz w:val="22"/>
          <w:szCs w:val="22"/>
        </w:rPr>
      </w:pPr>
      <w:r>
        <w:rPr>
          <w:rFonts w:ascii="Tahoma" w:hAnsi="Tahoma" w:cs="Tahoma"/>
          <w:sz w:val="22"/>
          <w:szCs w:val="22"/>
        </w:rPr>
        <w:t>- dalszą racjonalizację i dyscyplinowanie wydatków bieżących,</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rPr>
          <w:rFonts w:ascii="Tahoma" w:hAnsi="Tahoma" w:cs="Tahoma"/>
          <w:sz w:val="22"/>
          <w:szCs w:val="22"/>
        </w:rPr>
      </w:pPr>
      <w:r>
        <w:rPr>
          <w:rFonts w:ascii="Tahoma" w:hAnsi="Tahoma" w:cs="Tahoma"/>
          <w:sz w:val="22"/>
          <w:szCs w:val="22"/>
        </w:rPr>
        <w:lastRenderedPageBreak/>
        <w:t>- intensyfikację działań na rzecz zwiększenia dochodów własnych powiatu,</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rPr>
          <w:rFonts w:ascii="Tahoma" w:hAnsi="Tahoma" w:cs="Tahoma"/>
          <w:sz w:val="22"/>
          <w:szCs w:val="22"/>
        </w:rPr>
      </w:pPr>
      <w:r>
        <w:rPr>
          <w:rFonts w:ascii="Tahoma" w:hAnsi="Tahoma" w:cs="Tahoma"/>
          <w:sz w:val="22"/>
          <w:szCs w:val="22"/>
        </w:rPr>
        <w:t xml:space="preserve">- realizację inwestycji w ramach środków własnych oraz przy zapewnieniu dofinansowania   </w:t>
      </w:r>
    </w:p>
    <w:p w:rsidR="00BD43C5" w:rsidRDefault="00BD43C5" w:rsidP="00BD4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rPr>
          <w:rFonts w:ascii="Tahoma" w:hAnsi="Tahoma" w:cs="Tahoma"/>
          <w:sz w:val="22"/>
          <w:szCs w:val="22"/>
        </w:rPr>
      </w:pPr>
      <w:r>
        <w:rPr>
          <w:rFonts w:ascii="Tahoma" w:hAnsi="Tahoma" w:cs="Tahoma"/>
          <w:sz w:val="22"/>
          <w:szCs w:val="22"/>
        </w:rPr>
        <w:t xml:space="preserve">  zewnętrznego, bez zwiększania zadłużenia powiatu.</w:t>
      </w:r>
    </w:p>
    <w:p w:rsidR="00BD43C5" w:rsidRDefault="00BD43C5" w:rsidP="00BD43C5">
      <w:pPr>
        <w:rPr>
          <w:rFonts w:ascii="Tahoma" w:hAnsi="Tahoma" w:cs="Tahoma"/>
          <w:sz w:val="22"/>
          <w:szCs w:val="22"/>
        </w:rPr>
      </w:pPr>
    </w:p>
    <w:p w:rsidR="00407C5D" w:rsidRDefault="00407C5D"/>
    <w:sectPr w:rsidR="00407C5D" w:rsidSect="00F77F5A">
      <w:footerReference w:type="even" r:id="rId6"/>
      <w:footerReference w:type="default" r:id="rId7"/>
      <w:pgSz w:w="11909" w:h="16834" w:code="9"/>
      <w:pgMar w:top="1440" w:right="629" w:bottom="720" w:left="851" w:header="709" w:footer="709"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21" w:rsidRDefault="00BD43C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E6821" w:rsidRDefault="00BD43C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21" w:rsidRDefault="00BD43C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rsidR="00BE6821" w:rsidRDefault="00BD43C5">
    <w:pPr>
      <w:pStyle w:val="Stopk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
      <w:numFmt w:val="lowerLetter"/>
      <w:lvlText w:val="%1)"/>
      <w:lvlJc w:val="left"/>
      <w:pPr>
        <w:ind w:left="720" w:hanging="360"/>
      </w:pPr>
      <w:rPr>
        <w:rFonts w:ascii="Tahoma" w:hAnsi="Tahoma" w:cs="Tahoma"/>
        <w:b w:val="0"/>
        <w:bCs w:val="0"/>
        <w:i w:val="0"/>
        <w:iCs w:val="0"/>
        <w:strike w:val="0"/>
        <w:color w:val="auto"/>
        <w:sz w:val="22"/>
        <w:szCs w:val="22"/>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68"/>
    <w:rsid w:val="00407C5D"/>
    <w:rsid w:val="00893668"/>
    <w:rsid w:val="00BD43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43C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BD43C5"/>
    <w:pPr>
      <w:tabs>
        <w:tab w:val="center" w:pos="4536"/>
        <w:tab w:val="right" w:pos="9072"/>
      </w:tabs>
    </w:pPr>
  </w:style>
  <w:style w:type="character" w:customStyle="1" w:styleId="StopkaZnak">
    <w:name w:val="Stopka Znak"/>
    <w:basedOn w:val="Domylnaczcionkaakapitu"/>
    <w:link w:val="Stopka"/>
    <w:rsid w:val="00BD43C5"/>
    <w:rPr>
      <w:rFonts w:ascii="Times New Roman" w:eastAsia="Times New Roman" w:hAnsi="Times New Roman" w:cs="Times New Roman"/>
      <w:sz w:val="24"/>
      <w:szCs w:val="24"/>
      <w:lang w:eastAsia="pl-PL"/>
    </w:rPr>
  </w:style>
  <w:style w:type="character" w:styleId="Numerstrony">
    <w:name w:val="page number"/>
    <w:basedOn w:val="Domylnaczcionkaakapitu"/>
    <w:rsid w:val="00BD43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43C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BD43C5"/>
    <w:pPr>
      <w:tabs>
        <w:tab w:val="center" w:pos="4536"/>
        <w:tab w:val="right" w:pos="9072"/>
      </w:tabs>
    </w:pPr>
  </w:style>
  <w:style w:type="character" w:customStyle="1" w:styleId="StopkaZnak">
    <w:name w:val="Stopka Znak"/>
    <w:basedOn w:val="Domylnaczcionkaakapitu"/>
    <w:link w:val="Stopka"/>
    <w:rsid w:val="00BD43C5"/>
    <w:rPr>
      <w:rFonts w:ascii="Times New Roman" w:eastAsia="Times New Roman" w:hAnsi="Times New Roman" w:cs="Times New Roman"/>
      <w:sz w:val="24"/>
      <w:szCs w:val="24"/>
      <w:lang w:eastAsia="pl-PL"/>
    </w:rPr>
  </w:style>
  <w:style w:type="character" w:styleId="Numerstrony">
    <w:name w:val="page number"/>
    <w:basedOn w:val="Domylnaczcionkaakapitu"/>
    <w:rsid w:val="00BD4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2913</Words>
  <Characters>17478</Characters>
  <Application>Microsoft Office Word</Application>
  <DocSecurity>0</DocSecurity>
  <Lines>145</Lines>
  <Paragraphs>40</Paragraphs>
  <ScaleCrop>false</ScaleCrop>
  <Company>Starostwo Powiatowe Braniewo</Company>
  <LinksUpToDate>false</LinksUpToDate>
  <CharactersWithSpaces>20351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Starostwo Braniewo</dc:creator>
  <cp:keywords/>
  <dc:description/>
  <cp:lastModifiedBy>Starostwo Braniewo</cp:lastModifiedBy>
  <cp:revision>2</cp:revision>
  <dcterms:created xsi:type="dcterms:W3CDTF">2013-11-15T08:10:00Z</dcterms:created>
  <dcterms:modified xsi:type="dcterms:W3CDTF">2013-11-15T08:12:00Z</dcterms:modified>
</cp:coreProperties>
</file>