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1BC"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DC3D0B">
        <w:rPr>
          <w:rFonts w:ascii="Times New Roman" w:hAnsi="Times New Roman" w:cs="Times New Roman"/>
          <w:b/>
          <w:bCs/>
        </w:rPr>
        <w:t xml:space="preserve">                     </w:t>
      </w:r>
      <w:r w:rsidR="00CD41BC">
        <w:rPr>
          <w:rFonts w:ascii="Times New Roman" w:hAnsi="Times New Roman" w:cs="Times New Roman"/>
          <w:b/>
          <w:bCs/>
        </w:rPr>
        <w:t xml:space="preserve">                           </w:t>
      </w:r>
    </w:p>
    <w:p w:rsidR="00CD41BC" w:rsidRDefault="00A87843" w:rsidP="00CD41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                                                                                </w:t>
      </w:r>
      <w:r w:rsidR="005F5A35">
        <w:rPr>
          <w:rFonts w:ascii="Times New Roman" w:hAnsi="Times New Roman" w:cs="Times New Roman"/>
          <w:b/>
          <w:bCs/>
        </w:rPr>
        <w:t xml:space="preserve"> </w:t>
      </w:r>
      <w:r w:rsidR="00CD41BC">
        <w:rPr>
          <w:rFonts w:ascii="Times New Roman" w:hAnsi="Times New Roman" w:cs="Times New Roman"/>
          <w:b/>
          <w:bCs/>
        </w:rPr>
        <w:t xml:space="preserve">Załącznik Nr 3 </w:t>
      </w:r>
      <w:r w:rsidR="00CD41BC" w:rsidRPr="00CD41BC">
        <w:rPr>
          <w:rFonts w:ascii="Times New Roman" w:hAnsi="Times New Roman" w:cs="Times New Roman"/>
          <w:bCs/>
        </w:rPr>
        <w:t xml:space="preserve">do Uchwały </w:t>
      </w:r>
      <w:r w:rsidR="00CD41BC">
        <w:rPr>
          <w:rFonts w:ascii="Times New Roman" w:hAnsi="Times New Roman" w:cs="Times New Roman"/>
        </w:rPr>
        <w:t>Rady Powiatu Braniewskiego</w:t>
      </w:r>
    </w:p>
    <w:p w:rsidR="00134645" w:rsidRPr="00DC3D0B" w:rsidRDefault="00CD41BC" w:rsidP="00CD41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A87843">
        <w:rPr>
          <w:rFonts w:ascii="Times New Roman" w:hAnsi="Times New Roman" w:cs="Times New Roman"/>
        </w:rPr>
        <w:t xml:space="preserve">                                                                                    </w:t>
      </w:r>
      <w:r>
        <w:rPr>
          <w:rFonts w:ascii="Times New Roman" w:hAnsi="Times New Roman" w:cs="Times New Roman"/>
        </w:rPr>
        <w:t xml:space="preserve">   </w:t>
      </w:r>
      <w:r w:rsidR="00134645" w:rsidRPr="00DC3D0B">
        <w:rPr>
          <w:rFonts w:ascii="Times New Roman" w:hAnsi="Times New Roman" w:cs="Times New Roman"/>
        </w:rPr>
        <w:t>Nr</w:t>
      </w:r>
      <w:r w:rsidR="001E54DA">
        <w:rPr>
          <w:rFonts w:ascii="Times New Roman" w:hAnsi="Times New Roman" w:cs="Times New Roman"/>
        </w:rPr>
        <w:t xml:space="preserve"> </w:t>
      </w:r>
      <w:r w:rsidR="00212B2F">
        <w:rPr>
          <w:rFonts w:ascii="Times New Roman" w:hAnsi="Times New Roman" w:cs="Times New Roman"/>
        </w:rPr>
        <w:t xml:space="preserve"> </w:t>
      </w:r>
      <w:r w:rsidR="00B50DD3">
        <w:rPr>
          <w:rFonts w:ascii="Times New Roman" w:hAnsi="Times New Roman" w:cs="Times New Roman"/>
        </w:rPr>
        <w:t xml:space="preserve"> z dnia r.</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
        <w:jc w:val="center"/>
        <w:rPr>
          <w:rFonts w:ascii="Times New Roman" w:hAnsi="Times New Roman" w:cs="Times New Roman"/>
          <w:b/>
          <w:bCs/>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DC3D0B">
        <w:rPr>
          <w:rFonts w:ascii="Times New Roman" w:hAnsi="Times New Roman" w:cs="Times New Roman"/>
          <w:b/>
          <w:bCs/>
        </w:rPr>
        <w:t>OBJAŚNIENIA</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DC3D0B">
        <w:rPr>
          <w:rFonts w:ascii="Times New Roman" w:hAnsi="Times New Roman" w:cs="Times New Roman"/>
          <w:b/>
          <w:bCs/>
        </w:rPr>
        <w:t>WIELOLETNIA PROGNOZA FINANSOWA</w:t>
      </w:r>
    </w:p>
    <w:p w:rsidR="00134645" w:rsidRPr="00DC3D0B" w:rsidRDefault="001E54DA"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NA LATA 2016</w:t>
      </w:r>
      <w:r w:rsidR="00637459">
        <w:rPr>
          <w:rFonts w:ascii="Times New Roman" w:hAnsi="Times New Roman" w:cs="Times New Roman"/>
          <w:b/>
          <w:bCs/>
        </w:rPr>
        <w:t>-2023</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Wieloletnia Prognoza Finansowa, której obowiązek sporządzania począwszy od roku 2011 wprowadzony został przepisami Ustawy o finansach publicznych z 27 sierpnia 2009 roku, jest  dokumentem strategicznym, wieloletnim, stanowiącym podstawę rozwoju samorządu  i zarządzania finansami publicznymi.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Wieloletnia Prognoza Finansowa  uwzględnia zdarzenia które mają lub mogą mieć wpływ na gospodarkę finansową powiatu w perspektywie wykraczającej poza rok budżetowy.</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Tworzenie projekcji w zakresie dochodów i wydatków obrazujących sytuację finansową w latach przyszłych umożliwia dokonanie analizy możliwości inwestycyjnych Powiatu Braniewskiego oraz ocenę jego zdolności kredytowej.</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Budowę Wieloletniej Prognozy finansowej oparto na:</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danych hi</w:t>
      </w:r>
      <w:r w:rsidR="001F3A8B">
        <w:rPr>
          <w:rFonts w:ascii="Times New Roman" w:hAnsi="Times New Roman" w:cs="Times New Roman"/>
        </w:rPr>
        <w:t>storycznych z okresu ostatnich 3</w:t>
      </w:r>
      <w:r w:rsidRPr="00DC3D0B">
        <w:rPr>
          <w:rFonts w:ascii="Times New Roman" w:hAnsi="Times New Roman" w:cs="Times New Roman"/>
        </w:rPr>
        <w:t xml:space="preserve"> lat  w zakresie osiągniętych  dochodów, ich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struktury oraz wysokości zrealizowanych wydatków według ich przeznaczenia,</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wiedzy o realizowanych przedsięwzięciach, programach , projektach i zadaniach,</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zawartych umowach kredytowych z ustalonym terminarzem spłat.</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Przy opracowaniu prognozy dochodów i wydatków kierowano się :</w:t>
      </w:r>
    </w:p>
    <w:p w:rsidR="001E54DA"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prognozą podstawowych wskaźników </w:t>
      </w:r>
      <w:r w:rsidR="00E66FE8">
        <w:rPr>
          <w:rFonts w:ascii="Times New Roman" w:hAnsi="Times New Roman" w:cs="Times New Roman"/>
        </w:rPr>
        <w:t>makroekonomicznych w latach 2015-2018</w:t>
      </w:r>
      <w:r w:rsidRPr="00DC3D0B">
        <w:rPr>
          <w:rFonts w:ascii="Times New Roman" w:hAnsi="Times New Roman" w:cs="Times New Roman"/>
        </w:rPr>
        <w:t xml:space="preserve"> przygotowaną i </w:t>
      </w:r>
      <w:r w:rsidR="001E54DA">
        <w:rPr>
          <w:rFonts w:ascii="Times New Roman" w:hAnsi="Times New Roman" w:cs="Times New Roman"/>
        </w:rPr>
        <w:t xml:space="preserve"> </w:t>
      </w:r>
    </w:p>
    <w:p w:rsidR="00134645" w:rsidRPr="00DC3D0B" w:rsidRDefault="001E54DA"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134645" w:rsidRPr="00DC3D0B">
        <w:rPr>
          <w:rFonts w:ascii="Times New Roman" w:hAnsi="Times New Roman" w:cs="Times New Roman"/>
        </w:rPr>
        <w:t>zaktualizowaną prz</w:t>
      </w:r>
      <w:r w:rsidR="00E66FE8">
        <w:rPr>
          <w:rFonts w:ascii="Times New Roman" w:hAnsi="Times New Roman" w:cs="Times New Roman"/>
        </w:rPr>
        <w:t>ez Ministerstwo Finansów w maju 2015</w:t>
      </w:r>
      <w:r w:rsidR="00134645" w:rsidRPr="00DC3D0B">
        <w:rPr>
          <w:rFonts w:ascii="Times New Roman" w:hAnsi="Times New Roman" w:cs="Times New Roman"/>
        </w:rPr>
        <w:t xml:space="preserve"> roku,</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wytycznymi dotyczącymi założeń makroekonomicznych na potrzeby wieloletnich prognoz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finansowych jednostek samorządu terytorialnego zaktualizowanymi przez Ministerstwo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Finansów </w:t>
      </w:r>
      <w:r w:rsidR="00637459">
        <w:rPr>
          <w:rFonts w:ascii="Times New Roman" w:hAnsi="Times New Roman" w:cs="Times New Roman"/>
        </w:rPr>
        <w:t xml:space="preserve"> zaktualizowanymi w  maju 2015</w:t>
      </w:r>
      <w:r w:rsidRPr="00DC3D0B">
        <w:rPr>
          <w:rFonts w:ascii="Times New Roman" w:hAnsi="Times New Roman" w:cs="Times New Roman"/>
        </w:rPr>
        <w:t xml:space="preserve"> roku,</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Wieloletnim Planem</w:t>
      </w:r>
      <w:r w:rsidR="00E66FE8">
        <w:rPr>
          <w:rFonts w:ascii="Times New Roman" w:hAnsi="Times New Roman" w:cs="Times New Roman"/>
        </w:rPr>
        <w:t xml:space="preserve"> Finansowym Państwa na lata 2015-2018</w:t>
      </w:r>
      <w:r w:rsidRPr="00DC3D0B">
        <w:rPr>
          <w:rFonts w:ascii="Times New Roman" w:hAnsi="Times New Roman" w:cs="Times New Roman"/>
        </w:rPr>
        <w:t xml:space="preserve"> sporządzonym na podstawie ustawy o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finansach publicznych i uchwalonym prze</w:t>
      </w:r>
      <w:r w:rsidR="00E66FE8">
        <w:rPr>
          <w:rFonts w:ascii="Times New Roman" w:hAnsi="Times New Roman" w:cs="Times New Roman"/>
        </w:rPr>
        <w:t>z Radę Ministrów w kwietniu 2015</w:t>
      </w:r>
      <w:r w:rsidRPr="00DC3D0B">
        <w:rPr>
          <w:rFonts w:ascii="Times New Roman" w:hAnsi="Times New Roman" w:cs="Times New Roman"/>
        </w:rPr>
        <w:t xml:space="preserve"> roku obejmujący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program konwergencji oraz cele główne funkcji państwa wraz z miernikami stopnia ich realizacji,</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planowanymi źródłami dochodów z uwzględnieniem ich struktury, przyjmując iż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dotychczasowa struktura kształtowania się poszczególnych źródeł dochodów pozostanie na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niezmienionym poziomie,</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planowaną wysokością wydatków bieżących na poziomie zabezpieczającym realizację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zadań powiatu, z równoczesnym przybliżonym zachowaniem dotychczasowej relacji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wydatków bieżących do dochodów bieżących,</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planowaną wysokością wydatków inwestycyjnych  zapewniających  kontynuację zadań</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inwestycyjnych oraz realizację zadań jednorocznych,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poziomem zadłużenia powiatu oraz możliwościami spłaty i obsługi długu.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Ustawa o finansach publicznych z dnia 27 sierpnia 2009 roku wprowadziła dla samorządów indywidualny wskaźnik obsługi zadłużenia z datą obowiązywania od 1 stycznia 2014 roku (art.243).</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Indywidualny wskaźnik spłaty zadłużenia określa zdolność ekonomiczną samorządu do spłaty zobowiązań oraz wpływa na kształtowanie się wysokości wydatków bieżących przy ograniczonym wpływie powiatu na kształtowanie się dochodów bieżących (wysoki poziom dochodów otrzymywanych z budżetu państwa w postaci subwencji i dotacji i niski poziom dochodów własnych).</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Wskaźnik ten zastępuje dotychczas obowiązujące wskaźniki obsługi zadłużenia oraz poziomu zadłużenia, których konstrukcja wynikała z art. 169 i 170 Ustawy o finansach publicznych z dnia 30 czerwca 2005 roku.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lastRenderedPageBreak/>
        <w:t xml:space="preserve">Według nowych przepisów roczna wartość spłat zobowiązań i ich  obsługi do planowanych dochodów nie może przekroczyć limitu opartego na średniej arytmetycznej z obliczonych dla ostatnich 3 lat relacji dochodów bieżących, powiększonych o wpływy uzyskane ze sprzedaży majątku oraz pomniejszonych o wydatki bieżące, do dochodów ogółem.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Wg przyjętych przez budżet państwa założeń w zakresie planu budżetu państwa związanych z finansowaniem jednostek</w:t>
      </w:r>
      <w:r w:rsidR="001E54DA">
        <w:rPr>
          <w:rFonts w:ascii="Times New Roman" w:hAnsi="Times New Roman" w:cs="Times New Roman"/>
        </w:rPr>
        <w:t xml:space="preserve"> samorządu terytorialnego w 2016</w:t>
      </w:r>
      <w:r w:rsidRPr="00DC3D0B">
        <w:rPr>
          <w:rFonts w:ascii="Times New Roman" w:hAnsi="Times New Roman" w:cs="Times New Roman"/>
        </w:rPr>
        <w:t xml:space="preserve"> roku oraz założeń na okres spłaty posiadanych i prognozowanych przez Powiat Braniewski zobowiązań mając na uwadze Wieloletni Pla</w:t>
      </w:r>
      <w:r w:rsidR="00E66FE8">
        <w:rPr>
          <w:rFonts w:ascii="Times New Roman" w:hAnsi="Times New Roman" w:cs="Times New Roman"/>
        </w:rPr>
        <w:t>n Finansowy Państwa na lata 2015-2018</w:t>
      </w:r>
      <w:r w:rsidRPr="00DC3D0B">
        <w:rPr>
          <w:rFonts w:ascii="Times New Roman" w:hAnsi="Times New Roman" w:cs="Times New Roman"/>
        </w:rPr>
        <w:t xml:space="preserve"> uchwalony prze</w:t>
      </w:r>
      <w:r w:rsidR="00637459">
        <w:rPr>
          <w:rFonts w:ascii="Times New Roman" w:hAnsi="Times New Roman" w:cs="Times New Roman"/>
        </w:rPr>
        <w:t>z Radę Ministrów w kwietniu 2015</w:t>
      </w:r>
      <w:r w:rsidRPr="00DC3D0B">
        <w:rPr>
          <w:rFonts w:ascii="Times New Roman" w:hAnsi="Times New Roman" w:cs="Times New Roman"/>
        </w:rPr>
        <w:t xml:space="preserve"> roku</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134645" w:rsidP="00134645">
      <w:pPr>
        <w:widowControl w:val="0"/>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realny wzrost PKB  w okresie 2015- 2021 wynosi</w:t>
      </w:r>
    </w:p>
    <w:p w:rsidR="00134645" w:rsidRPr="00DC3D0B" w:rsidRDefault="00134645" w:rsidP="00134645">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60"/>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1842"/>
        <w:gridCol w:w="1842"/>
        <w:gridCol w:w="1843"/>
        <w:gridCol w:w="1853"/>
        <w:gridCol w:w="1853"/>
      </w:tblGrid>
      <w:tr w:rsidR="00F82AD6" w:rsidRPr="00DC3D0B" w:rsidTr="00E62442">
        <w:tc>
          <w:tcPr>
            <w:tcW w:w="1842" w:type="dxa"/>
            <w:tcBorders>
              <w:top w:val="single" w:sz="4" w:space="0" w:color="auto"/>
              <w:left w:val="single" w:sz="4" w:space="0" w:color="auto"/>
              <w:bottom w:val="single" w:sz="4" w:space="0" w:color="auto"/>
              <w:right w:val="nil"/>
            </w:tcBorders>
          </w:tcPr>
          <w:p w:rsidR="00F82AD6" w:rsidRPr="00DC3D0B"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PW </w:t>
            </w:r>
            <w:r w:rsidRPr="00DC3D0B">
              <w:rPr>
                <w:rFonts w:ascii="Times New Roman" w:hAnsi="Times New Roman" w:cs="Times New Roman"/>
              </w:rPr>
              <w:t>2015</w:t>
            </w:r>
          </w:p>
        </w:tc>
        <w:tc>
          <w:tcPr>
            <w:tcW w:w="1842" w:type="dxa"/>
            <w:tcBorders>
              <w:top w:val="single" w:sz="4" w:space="0" w:color="auto"/>
              <w:left w:val="single" w:sz="4" w:space="0" w:color="auto"/>
              <w:bottom w:val="single" w:sz="4" w:space="0" w:color="auto"/>
              <w:right w:val="nil"/>
            </w:tcBorders>
          </w:tcPr>
          <w:p w:rsidR="00F82AD6" w:rsidRPr="00DC3D0B"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sidRPr="00DC3D0B">
              <w:rPr>
                <w:rFonts w:ascii="Times New Roman" w:hAnsi="Times New Roman" w:cs="Times New Roman"/>
              </w:rPr>
              <w:t>2016</w:t>
            </w:r>
          </w:p>
        </w:tc>
        <w:tc>
          <w:tcPr>
            <w:tcW w:w="1843" w:type="dxa"/>
            <w:tcBorders>
              <w:top w:val="single" w:sz="4" w:space="0" w:color="auto"/>
              <w:left w:val="single" w:sz="4" w:space="0" w:color="auto"/>
              <w:bottom w:val="single" w:sz="4" w:space="0" w:color="auto"/>
              <w:right w:val="nil"/>
            </w:tcBorders>
          </w:tcPr>
          <w:p w:rsidR="00F82AD6" w:rsidRPr="00DC3D0B"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sidRPr="00DC3D0B">
              <w:rPr>
                <w:rFonts w:ascii="Times New Roman" w:hAnsi="Times New Roman" w:cs="Times New Roman"/>
              </w:rPr>
              <w:t>2017</w:t>
            </w:r>
          </w:p>
        </w:tc>
        <w:tc>
          <w:tcPr>
            <w:tcW w:w="1853" w:type="dxa"/>
            <w:tcBorders>
              <w:top w:val="single" w:sz="4" w:space="0" w:color="auto"/>
              <w:left w:val="single" w:sz="4" w:space="0" w:color="auto"/>
              <w:bottom w:val="single" w:sz="4" w:space="0" w:color="auto"/>
              <w:right w:val="single" w:sz="4" w:space="0" w:color="auto"/>
            </w:tcBorders>
          </w:tcPr>
          <w:p w:rsidR="00F82AD6" w:rsidRPr="00DC3D0B"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2018</w:t>
            </w:r>
          </w:p>
        </w:tc>
        <w:tc>
          <w:tcPr>
            <w:tcW w:w="1853" w:type="dxa"/>
            <w:tcBorders>
              <w:top w:val="single" w:sz="4" w:space="0" w:color="auto"/>
              <w:left w:val="single" w:sz="4" w:space="0" w:color="auto"/>
              <w:bottom w:val="single" w:sz="4" w:space="0" w:color="auto"/>
              <w:right w:val="single" w:sz="4" w:space="0" w:color="auto"/>
            </w:tcBorders>
          </w:tcPr>
          <w:p w:rsidR="00F82AD6" w:rsidRPr="00DC3D0B"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2019</w:t>
            </w:r>
            <w:r w:rsidRPr="00DC3D0B">
              <w:rPr>
                <w:rFonts w:ascii="Times New Roman" w:hAnsi="Times New Roman" w:cs="Times New Roman"/>
              </w:rPr>
              <w:t>-2021</w:t>
            </w:r>
          </w:p>
        </w:tc>
      </w:tr>
      <w:tr w:rsidR="00F82AD6" w:rsidRPr="00DC3D0B" w:rsidTr="00E62442">
        <w:tc>
          <w:tcPr>
            <w:tcW w:w="1842" w:type="dxa"/>
            <w:tcBorders>
              <w:top w:val="single" w:sz="4" w:space="0" w:color="auto"/>
              <w:left w:val="single" w:sz="4" w:space="0" w:color="auto"/>
              <w:bottom w:val="single" w:sz="4" w:space="0" w:color="auto"/>
              <w:right w:val="nil"/>
            </w:tcBorders>
          </w:tcPr>
          <w:p w:rsidR="00F82AD6" w:rsidRPr="00DC3D0B"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sidRPr="00DC3D0B">
              <w:rPr>
                <w:rFonts w:ascii="Times New Roman" w:hAnsi="Times New Roman" w:cs="Times New Roman"/>
              </w:rPr>
              <w:t>103,4 %</w:t>
            </w:r>
          </w:p>
        </w:tc>
        <w:tc>
          <w:tcPr>
            <w:tcW w:w="1842" w:type="dxa"/>
            <w:tcBorders>
              <w:top w:val="single" w:sz="4" w:space="0" w:color="auto"/>
              <w:left w:val="single" w:sz="4" w:space="0" w:color="auto"/>
              <w:bottom w:val="single" w:sz="4" w:space="0" w:color="auto"/>
              <w:right w:val="nil"/>
            </w:tcBorders>
          </w:tcPr>
          <w:p w:rsidR="00F82AD6" w:rsidRPr="00DC3D0B"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103,8</w:t>
            </w:r>
            <w:r w:rsidRPr="00DC3D0B">
              <w:rPr>
                <w:rFonts w:ascii="Times New Roman" w:hAnsi="Times New Roman" w:cs="Times New Roman"/>
              </w:rPr>
              <w:t xml:space="preserve"> %</w:t>
            </w:r>
          </w:p>
        </w:tc>
        <w:tc>
          <w:tcPr>
            <w:tcW w:w="1843" w:type="dxa"/>
            <w:tcBorders>
              <w:top w:val="single" w:sz="4" w:space="0" w:color="auto"/>
              <w:left w:val="single" w:sz="4" w:space="0" w:color="auto"/>
              <w:bottom w:val="single" w:sz="4" w:space="0" w:color="auto"/>
              <w:right w:val="nil"/>
            </w:tcBorders>
          </w:tcPr>
          <w:p w:rsidR="00F82AD6" w:rsidRPr="00DC3D0B"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w:t>
            </w:r>
            <w:r w:rsidRPr="00DC3D0B">
              <w:rPr>
                <w:rFonts w:ascii="Times New Roman" w:hAnsi="Times New Roman" w:cs="Times New Roman"/>
              </w:rPr>
              <w:t>3</w:t>
            </w:r>
            <w:r>
              <w:rPr>
                <w:rFonts w:ascii="Times New Roman" w:hAnsi="Times New Roman" w:cs="Times New Roman"/>
              </w:rPr>
              <w:t>,9</w:t>
            </w:r>
            <w:r w:rsidRPr="00DC3D0B">
              <w:rPr>
                <w:rFonts w:ascii="Times New Roman" w:hAnsi="Times New Roman" w:cs="Times New Roman"/>
              </w:rPr>
              <w:t xml:space="preserve"> %</w:t>
            </w:r>
          </w:p>
        </w:tc>
        <w:tc>
          <w:tcPr>
            <w:tcW w:w="1853" w:type="dxa"/>
            <w:tcBorders>
              <w:top w:val="single" w:sz="4" w:space="0" w:color="auto"/>
              <w:left w:val="single" w:sz="4" w:space="0" w:color="auto"/>
              <w:bottom w:val="single" w:sz="4" w:space="0" w:color="auto"/>
              <w:right w:val="single" w:sz="4" w:space="0" w:color="auto"/>
            </w:tcBorders>
          </w:tcPr>
          <w:p w:rsidR="00F82AD6" w:rsidRDefault="00F82AD6" w:rsidP="00F82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     104,0 %</w:t>
            </w:r>
          </w:p>
        </w:tc>
        <w:tc>
          <w:tcPr>
            <w:tcW w:w="1853" w:type="dxa"/>
            <w:tcBorders>
              <w:top w:val="single" w:sz="4" w:space="0" w:color="auto"/>
              <w:left w:val="single" w:sz="4" w:space="0" w:color="auto"/>
              <w:bottom w:val="single" w:sz="4" w:space="0" w:color="auto"/>
              <w:right w:val="single" w:sz="4" w:space="0" w:color="auto"/>
            </w:tcBorders>
          </w:tcPr>
          <w:p w:rsidR="00F82AD6" w:rsidRPr="00DC3D0B"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Średnio w okresie 104,0</w:t>
            </w:r>
            <w:r w:rsidRPr="00DC3D0B">
              <w:rPr>
                <w:rFonts w:ascii="Times New Roman" w:hAnsi="Times New Roman" w:cs="Times New Roman"/>
              </w:rPr>
              <w:t>%</w:t>
            </w:r>
          </w:p>
        </w:tc>
      </w:tr>
    </w:tbl>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134645" w:rsidP="00134645">
      <w:pPr>
        <w:widowControl w:val="0"/>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poziom wzrostu cen towarów i usług konsumpcyjnych  w latach 2015-2021 (poziom inflacji - dynamika średnioroczna) wynosi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1842"/>
        <w:gridCol w:w="1843"/>
        <w:gridCol w:w="1843"/>
        <w:gridCol w:w="1853"/>
        <w:gridCol w:w="1853"/>
      </w:tblGrid>
      <w:tr w:rsidR="00F82AD6" w:rsidRPr="00DC3D0B" w:rsidTr="00E62442">
        <w:tc>
          <w:tcPr>
            <w:tcW w:w="1842" w:type="dxa"/>
            <w:tcBorders>
              <w:top w:val="single" w:sz="4" w:space="0" w:color="auto"/>
              <w:left w:val="single" w:sz="4" w:space="0" w:color="auto"/>
              <w:bottom w:val="single" w:sz="4" w:space="0" w:color="auto"/>
              <w:right w:val="nil"/>
            </w:tcBorders>
          </w:tcPr>
          <w:p w:rsidR="00F82AD6" w:rsidRPr="00DC3D0B"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PW </w:t>
            </w:r>
            <w:r w:rsidRPr="00DC3D0B">
              <w:rPr>
                <w:rFonts w:ascii="Times New Roman" w:hAnsi="Times New Roman" w:cs="Times New Roman"/>
              </w:rPr>
              <w:t>2015</w:t>
            </w:r>
          </w:p>
        </w:tc>
        <w:tc>
          <w:tcPr>
            <w:tcW w:w="1843" w:type="dxa"/>
            <w:tcBorders>
              <w:top w:val="single" w:sz="4" w:space="0" w:color="auto"/>
              <w:left w:val="single" w:sz="4" w:space="0" w:color="auto"/>
              <w:bottom w:val="single" w:sz="4" w:space="0" w:color="auto"/>
              <w:right w:val="single" w:sz="4" w:space="0" w:color="auto"/>
            </w:tcBorders>
          </w:tcPr>
          <w:p w:rsidR="00F82AD6" w:rsidRPr="00DC3D0B"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sidRPr="00DC3D0B">
              <w:rPr>
                <w:rFonts w:ascii="Times New Roman" w:hAnsi="Times New Roman" w:cs="Times New Roman"/>
              </w:rPr>
              <w:t>2016</w:t>
            </w:r>
          </w:p>
        </w:tc>
        <w:tc>
          <w:tcPr>
            <w:tcW w:w="1843" w:type="dxa"/>
            <w:tcBorders>
              <w:top w:val="single" w:sz="4" w:space="0" w:color="auto"/>
              <w:left w:val="single" w:sz="4" w:space="0" w:color="auto"/>
              <w:bottom w:val="single" w:sz="4" w:space="0" w:color="auto"/>
              <w:right w:val="nil"/>
            </w:tcBorders>
          </w:tcPr>
          <w:p w:rsidR="00F82AD6" w:rsidRPr="00DC3D0B"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sidRPr="00DC3D0B">
              <w:rPr>
                <w:rFonts w:ascii="Times New Roman" w:hAnsi="Times New Roman" w:cs="Times New Roman"/>
              </w:rPr>
              <w:t>2017</w:t>
            </w:r>
          </w:p>
        </w:tc>
        <w:tc>
          <w:tcPr>
            <w:tcW w:w="1853" w:type="dxa"/>
            <w:tcBorders>
              <w:top w:val="single" w:sz="4" w:space="0" w:color="auto"/>
              <w:left w:val="single" w:sz="4" w:space="0" w:color="auto"/>
              <w:bottom w:val="single" w:sz="4" w:space="0" w:color="auto"/>
              <w:right w:val="single" w:sz="4" w:space="0" w:color="auto"/>
            </w:tcBorders>
          </w:tcPr>
          <w:p w:rsidR="00F82AD6" w:rsidRPr="00DC3D0B"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2018</w:t>
            </w:r>
          </w:p>
        </w:tc>
        <w:tc>
          <w:tcPr>
            <w:tcW w:w="1853" w:type="dxa"/>
            <w:tcBorders>
              <w:top w:val="single" w:sz="4" w:space="0" w:color="auto"/>
              <w:left w:val="single" w:sz="4" w:space="0" w:color="auto"/>
              <w:bottom w:val="single" w:sz="4" w:space="0" w:color="auto"/>
              <w:right w:val="single" w:sz="4" w:space="0" w:color="auto"/>
            </w:tcBorders>
          </w:tcPr>
          <w:p w:rsidR="00F82AD6" w:rsidRPr="00DC3D0B"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2019</w:t>
            </w:r>
            <w:r w:rsidRPr="00DC3D0B">
              <w:rPr>
                <w:rFonts w:ascii="Times New Roman" w:hAnsi="Times New Roman" w:cs="Times New Roman"/>
              </w:rPr>
              <w:t>-2021</w:t>
            </w:r>
          </w:p>
        </w:tc>
      </w:tr>
      <w:tr w:rsidR="00F82AD6" w:rsidRPr="00DC3D0B" w:rsidTr="00E62442">
        <w:tc>
          <w:tcPr>
            <w:tcW w:w="1842" w:type="dxa"/>
            <w:tcBorders>
              <w:top w:val="single" w:sz="4" w:space="0" w:color="auto"/>
              <w:left w:val="single" w:sz="4" w:space="0" w:color="auto"/>
              <w:bottom w:val="single" w:sz="4" w:space="0" w:color="auto"/>
              <w:right w:val="nil"/>
            </w:tcBorders>
          </w:tcPr>
          <w:p w:rsidR="00F82AD6" w:rsidRPr="00DC3D0B"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99,8 </w:t>
            </w:r>
            <w:r w:rsidRPr="00DC3D0B">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F82AD6" w:rsidRPr="00DC3D0B"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101,7 </w:t>
            </w:r>
            <w:r w:rsidRPr="00DC3D0B">
              <w:rPr>
                <w:rFonts w:ascii="Times New Roman" w:hAnsi="Times New Roman" w:cs="Times New Roman"/>
              </w:rPr>
              <w:t>%</w:t>
            </w:r>
          </w:p>
        </w:tc>
        <w:tc>
          <w:tcPr>
            <w:tcW w:w="1843" w:type="dxa"/>
            <w:tcBorders>
              <w:top w:val="single" w:sz="4" w:space="0" w:color="auto"/>
              <w:left w:val="single" w:sz="4" w:space="0" w:color="auto"/>
              <w:bottom w:val="single" w:sz="4" w:space="0" w:color="auto"/>
              <w:right w:val="nil"/>
            </w:tcBorders>
          </w:tcPr>
          <w:p w:rsidR="00F82AD6" w:rsidRPr="00DC3D0B"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101,8 </w:t>
            </w:r>
            <w:r w:rsidRPr="00DC3D0B">
              <w:rPr>
                <w:rFonts w:ascii="Times New Roman" w:hAnsi="Times New Roman" w:cs="Times New Roman"/>
              </w:rPr>
              <w:t>%</w:t>
            </w:r>
          </w:p>
        </w:tc>
        <w:tc>
          <w:tcPr>
            <w:tcW w:w="1853" w:type="dxa"/>
            <w:tcBorders>
              <w:top w:val="single" w:sz="4" w:space="0" w:color="auto"/>
              <w:left w:val="single" w:sz="4" w:space="0" w:color="auto"/>
              <w:bottom w:val="single" w:sz="4" w:space="0" w:color="auto"/>
              <w:right w:val="single" w:sz="4" w:space="0" w:color="auto"/>
            </w:tcBorders>
          </w:tcPr>
          <w:p w:rsidR="00F82AD6"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102,5</w:t>
            </w:r>
            <w:r w:rsidRPr="00DC3D0B">
              <w:rPr>
                <w:rFonts w:ascii="Times New Roman" w:hAnsi="Times New Roman" w:cs="Times New Roman"/>
              </w:rPr>
              <w:t xml:space="preserve"> %</w:t>
            </w:r>
          </w:p>
        </w:tc>
        <w:tc>
          <w:tcPr>
            <w:tcW w:w="1853" w:type="dxa"/>
            <w:tcBorders>
              <w:top w:val="single" w:sz="4" w:space="0" w:color="auto"/>
              <w:left w:val="single" w:sz="4" w:space="0" w:color="auto"/>
              <w:bottom w:val="single" w:sz="4" w:space="0" w:color="auto"/>
              <w:right w:val="single" w:sz="4" w:space="0" w:color="auto"/>
            </w:tcBorders>
          </w:tcPr>
          <w:p w:rsidR="00F82AD6" w:rsidRPr="00DC3D0B"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Średnio w okresie 102,5</w:t>
            </w:r>
            <w:r w:rsidRPr="00DC3D0B">
              <w:rPr>
                <w:rFonts w:ascii="Times New Roman" w:hAnsi="Times New Roman" w:cs="Times New Roman"/>
              </w:rPr>
              <w:t xml:space="preserve"> %</w:t>
            </w:r>
          </w:p>
        </w:tc>
      </w:tr>
    </w:tbl>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c)   stopa bezrobocia rejestrowanego  na koniec roku </w:t>
      </w:r>
    </w:p>
    <w:p w:rsidR="00134645" w:rsidRPr="00DC3D0B" w:rsidRDefault="00134645" w:rsidP="00134645">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60"/>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1842"/>
        <w:gridCol w:w="1843"/>
        <w:gridCol w:w="1853"/>
        <w:gridCol w:w="1853"/>
      </w:tblGrid>
      <w:tr w:rsidR="00F82AD6" w:rsidRPr="00DC3D0B" w:rsidTr="00E62442">
        <w:tc>
          <w:tcPr>
            <w:tcW w:w="1842" w:type="dxa"/>
            <w:tcBorders>
              <w:top w:val="single" w:sz="4" w:space="0" w:color="auto"/>
              <w:left w:val="single" w:sz="4" w:space="0" w:color="auto"/>
              <w:bottom w:val="single" w:sz="4" w:space="0" w:color="auto"/>
              <w:right w:val="nil"/>
            </w:tcBorders>
          </w:tcPr>
          <w:p w:rsidR="00F82AD6" w:rsidRPr="00DC3D0B"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PW </w:t>
            </w:r>
            <w:r w:rsidRPr="00DC3D0B">
              <w:rPr>
                <w:rFonts w:ascii="Times New Roman" w:hAnsi="Times New Roman" w:cs="Times New Roman"/>
              </w:rPr>
              <w:t>2015</w:t>
            </w:r>
          </w:p>
        </w:tc>
        <w:tc>
          <w:tcPr>
            <w:tcW w:w="1843" w:type="dxa"/>
            <w:tcBorders>
              <w:top w:val="single" w:sz="4" w:space="0" w:color="auto"/>
              <w:left w:val="single" w:sz="4" w:space="0" w:color="auto"/>
              <w:bottom w:val="single" w:sz="4" w:space="0" w:color="auto"/>
              <w:right w:val="nil"/>
            </w:tcBorders>
          </w:tcPr>
          <w:p w:rsidR="00F82AD6" w:rsidRPr="00DC3D0B"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sidRPr="00DC3D0B">
              <w:rPr>
                <w:rFonts w:ascii="Times New Roman" w:hAnsi="Times New Roman" w:cs="Times New Roman"/>
              </w:rPr>
              <w:t>2016</w:t>
            </w:r>
          </w:p>
        </w:tc>
        <w:tc>
          <w:tcPr>
            <w:tcW w:w="1853" w:type="dxa"/>
            <w:tcBorders>
              <w:top w:val="single" w:sz="4" w:space="0" w:color="auto"/>
              <w:left w:val="single" w:sz="4" w:space="0" w:color="auto"/>
              <w:bottom w:val="single" w:sz="4" w:space="0" w:color="auto"/>
              <w:right w:val="single" w:sz="4" w:space="0" w:color="auto"/>
            </w:tcBorders>
          </w:tcPr>
          <w:p w:rsidR="00F82AD6" w:rsidRPr="00DC3D0B"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sidRPr="00DC3D0B">
              <w:rPr>
                <w:rFonts w:ascii="Times New Roman" w:hAnsi="Times New Roman" w:cs="Times New Roman"/>
              </w:rPr>
              <w:t>2017</w:t>
            </w:r>
          </w:p>
        </w:tc>
        <w:tc>
          <w:tcPr>
            <w:tcW w:w="1853" w:type="dxa"/>
            <w:tcBorders>
              <w:top w:val="single" w:sz="4" w:space="0" w:color="auto"/>
              <w:left w:val="single" w:sz="4" w:space="0" w:color="auto"/>
              <w:bottom w:val="single" w:sz="4" w:space="0" w:color="auto"/>
              <w:right w:val="single" w:sz="4" w:space="0" w:color="auto"/>
            </w:tcBorders>
          </w:tcPr>
          <w:p w:rsidR="00F82AD6" w:rsidRPr="00DC3D0B"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2018</w:t>
            </w:r>
          </w:p>
        </w:tc>
      </w:tr>
      <w:tr w:rsidR="00F82AD6" w:rsidRPr="00DC3D0B" w:rsidTr="00E62442">
        <w:tc>
          <w:tcPr>
            <w:tcW w:w="1842" w:type="dxa"/>
            <w:tcBorders>
              <w:top w:val="single" w:sz="4" w:space="0" w:color="auto"/>
              <w:left w:val="single" w:sz="4" w:space="0" w:color="auto"/>
              <w:bottom w:val="single" w:sz="4" w:space="0" w:color="auto"/>
              <w:right w:val="nil"/>
            </w:tcBorders>
          </w:tcPr>
          <w:p w:rsidR="00F82AD6" w:rsidRPr="00DC3D0B"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10,5</w:t>
            </w:r>
            <w:r w:rsidRPr="00DC3D0B">
              <w:rPr>
                <w:rFonts w:ascii="Times New Roman" w:hAnsi="Times New Roman" w:cs="Times New Roman"/>
              </w:rPr>
              <w:t xml:space="preserve"> %</w:t>
            </w:r>
          </w:p>
        </w:tc>
        <w:tc>
          <w:tcPr>
            <w:tcW w:w="1843" w:type="dxa"/>
            <w:tcBorders>
              <w:top w:val="single" w:sz="4" w:space="0" w:color="auto"/>
              <w:left w:val="single" w:sz="4" w:space="0" w:color="auto"/>
              <w:bottom w:val="single" w:sz="4" w:space="0" w:color="auto"/>
              <w:right w:val="nil"/>
            </w:tcBorders>
          </w:tcPr>
          <w:p w:rsidR="00F82AD6" w:rsidRPr="00DC3D0B"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9,7</w:t>
            </w:r>
            <w:r w:rsidRPr="00DC3D0B">
              <w:rPr>
                <w:rFonts w:ascii="Times New Roman" w:hAnsi="Times New Roman" w:cs="Times New Roman"/>
              </w:rPr>
              <w:t xml:space="preserve"> %</w:t>
            </w:r>
          </w:p>
        </w:tc>
        <w:tc>
          <w:tcPr>
            <w:tcW w:w="1853" w:type="dxa"/>
            <w:tcBorders>
              <w:top w:val="single" w:sz="4" w:space="0" w:color="auto"/>
              <w:left w:val="single" w:sz="4" w:space="0" w:color="auto"/>
              <w:bottom w:val="single" w:sz="4" w:space="0" w:color="auto"/>
              <w:right w:val="single" w:sz="4" w:space="0" w:color="auto"/>
            </w:tcBorders>
          </w:tcPr>
          <w:p w:rsidR="00F82AD6" w:rsidRPr="00DC3D0B"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8,9</w:t>
            </w:r>
            <w:r w:rsidRPr="00DC3D0B">
              <w:rPr>
                <w:rFonts w:ascii="Times New Roman" w:hAnsi="Times New Roman" w:cs="Times New Roman"/>
              </w:rPr>
              <w:t xml:space="preserve"> %</w:t>
            </w:r>
          </w:p>
        </w:tc>
        <w:tc>
          <w:tcPr>
            <w:tcW w:w="1853" w:type="dxa"/>
            <w:tcBorders>
              <w:top w:val="single" w:sz="4" w:space="0" w:color="auto"/>
              <w:left w:val="single" w:sz="4" w:space="0" w:color="auto"/>
              <w:bottom w:val="single" w:sz="4" w:space="0" w:color="auto"/>
              <w:right w:val="single" w:sz="4" w:space="0" w:color="auto"/>
            </w:tcBorders>
          </w:tcPr>
          <w:p w:rsidR="00F82AD6"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8,0</w:t>
            </w:r>
            <w:r w:rsidRPr="00DC3D0B">
              <w:rPr>
                <w:rFonts w:ascii="Times New Roman" w:hAnsi="Times New Roman" w:cs="Times New Roman"/>
              </w:rPr>
              <w:t xml:space="preserve"> %</w:t>
            </w:r>
          </w:p>
        </w:tc>
      </w:tr>
    </w:tbl>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d)   kurs walutowy PLN/EURO (średni w roku)</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1842"/>
        <w:gridCol w:w="1843"/>
        <w:gridCol w:w="1853"/>
        <w:gridCol w:w="1853"/>
      </w:tblGrid>
      <w:tr w:rsidR="00F82AD6" w:rsidRPr="00DC3D0B" w:rsidTr="00E62442">
        <w:tc>
          <w:tcPr>
            <w:tcW w:w="1842" w:type="dxa"/>
            <w:tcBorders>
              <w:top w:val="single" w:sz="4" w:space="0" w:color="auto"/>
              <w:left w:val="single" w:sz="4" w:space="0" w:color="auto"/>
              <w:bottom w:val="single" w:sz="4" w:space="0" w:color="auto"/>
              <w:right w:val="nil"/>
            </w:tcBorders>
          </w:tcPr>
          <w:p w:rsidR="00F82AD6" w:rsidRPr="00DC3D0B"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PW </w:t>
            </w:r>
            <w:r w:rsidRPr="00DC3D0B">
              <w:rPr>
                <w:rFonts w:ascii="Times New Roman" w:hAnsi="Times New Roman" w:cs="Times New Roman"/>
              </w:rPr>
              <w:t>2015</w:t>
            </w:r>
          </w:p>
        </w:tc>
        <w:tc>
          <w:tcPr>
            <w:tcW w:w="1843" w:type="dxa"/>
            <w:tcBorders>
              <w:top w:val="single" w:sz="4" w:space="0" w:color="auto"/>
              <w:left w:val="single" w:sz="4" w:space="0" w:color="auto"/>
              <w:bottom w:val="single" w:sz="4" w:space="0" w:color="auto"/>
              <w:right w:val="nil"/>
            </w:tcBorders>
          </w:tcPr>
          <w:p w:rsidR="00F82AD6" w:rsidRPr="00DC3D0B"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sidRPr="00DC3D0B">
              <w:rPr>
                <w:rFonts w:ascii="Times New Roman" w:hAnsi="Times New Roman" w:cs="Times New Roman"/>
              </w:rPr>
              <w:t>2016</w:t>
            </w:r>
          </w:p>
        </w:tc>
        <w:tc>
          <w:tcPr>
            <w:tcW w:w="1853" w:type="dxa"/>
            <w:tcBorders>
              <w:top w:val="single" w:sz="4" w:space="0" w:color="auto"/>
              <w:left w:val="single" w:sz="4" w:space="0" w:color="auto"/>
              <w:bottom w:val="single" w:sz="4" w:space="0" w:color="auto"/>
              <w:right w:val="single" w:sz="4" w:space="0" w:color="auto"/>
            </w:tcBorders>
          </w:tcPr>
          <w:p w:rsidR="00F82AD6" w:rsidRPr="00DC3D0B"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sidRPr="00DC3D0B">
              <w:rPr>
                <w:rFonts w:ascii="Times New Roman" w:hAnsi="Times New Roman" w:cs="Times New Roman"/>
              </w:rPr>
              <w:t>2017</w:t>
            </w:r>
          </w:p>
        </w:tc>
        <w:tc>
          <w:tcPr>
            <w:tcW w:w="1853" w:type="dxa"/>
            <w:tcBorders>
              <w:top w:val="single" w:sz="4" w:space="0" w:color="auto"/>
              <w:left w:val="single" w:sz="4" w:space="0" w:color="auto"/>
              <w:bottom w:val="single" w:sz="4" w:space="0" w:color="auto"/>
              <w:right w:val="single" w:sz="4" w:space="0" w:color="auto"/>
            </w:tcBorders>
          </w:tcPr>
          <w:p w:rsidR="00F82AD6" w:rsidRPr="00DC3D0B"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2018</w:t>
            </w:r>
          </w:p>
        </w:tc>
      </w:tr>
      <w:tr w:rsidR="00F82AD6" w:rsidRPr="00DC3D0B" w:rsidTr="00E62442">
        <w:tc>
          <w:tcPr>
            <w:tcW w:w="1842" w:type="dxa"/>
            <w:tcBorders>
              <w:top w:val="single" w:sz="4" w:space="0" w:color="auto"/>
              <w:left w:val="single" w:sz="4" w:space="0" w:color="auto"/>
              <w:bottom w:val="single" w:sz="4" w:space="0" w:color="auto"/>
              <w:right w:val="nil"/>
            </w:tcBorders>
          </w:tcPr>
          <w:p w:rsidR="00F82AD6" w:rsidRPr="00DC3D0B"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4,15</w:t>
            </w:r>
          </w:p>
        </w:tc>
        <w:tc>
          <w:tcPr>
            <w:tcW w:w="1843" w:type="dxa"/>
            <w:tcBorders>
              <w:top w:val="single" w:sz="4" w:space="0" w:color="auto"/>
              <w:left w:val="single" w:sz="4" w:space="0" w:color="auto"/>
              <w:bottom w:val="single" w:sz="4" w:space="0" w:color="auto"/>
              <w:right w:val="nil"/>
            </w:tcBorders>
          </w:tcPr>
          <w:p w:rsidR="00F82AD6" w:rsidRPr="00DC3D0B"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4,03</w:t>
            </w:r>
          </w:p>
        </w:tc>
        <w:tc>
          <w:tcPr>
            <w:tcW w:w="1853" w:type="dxa"/>
            <w:tcBorders>
              <w:top w:val="single" w:sz="4" w:space="0" w:color="auto"/>
              <w:left w:val="single" w:sz="4" w:space="0" w:color="auto"/>
              <w:bottom w:val="single" w:sz="4" w:space="0" w:color="auto"/>
              <w:right w:val="single" w:sz="4" w:space="0" w:color="auto"/>
            </w:tcBorders>
          </w:tcPr>
          <w:p w:rsidR="00F82AD6" w:rsidRPr="00DC3D0B"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3,91</w:t>
            </w:r>
          </w:p>
        </w:tc>
        <w:tc>
          <w:tcPr>
            <w:tcW w:w="1853" w:type="dxa"/>
            <w:tcBorders>
              <w:top w:val="single" w:sz="4" w:space="0" w:color="auto"/>
              <w:left w:val="single" w:sz="4" w:space="0" w:color="auto"/>
              <w:bottom w:val="single" w:sz="4" w:space="0" w:color="auto"/>
              <w:right w:val="single" w:sz="4" w:space="0" w:color="auto"/>
            </w:tcBorders>
          </w:tcPr>
          <w:p w:rsidR="00F82AD6"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3,79</w:t>
            </w:r>
          </w:p>
        </w:tc>
      </w:tr>
    </w:tbl>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Realizacja budżetu Powiatu B</w:t>
      </w:r>
      <w:r w:rsidR="00F82AD6">
        <w:rPr>
          <w:rFonts w:ascii="Times New Roman" w:hAnsi="Times New Roman" w:cs="Times New Roman"/>
        </w:rPr>
        <w:t>raniewskiego w latach  2013</w:t>
      </w:r>
      <w:r w:rsidR="005F5A35">
        <w:rPr>
          <w:rFonts w:ascii="Times New Roman" w:hAnsi="Times New Roman" w:cs="Times New Roman"/>
        </w:rPr>
        <w:t>-2014</w:t>
      </w:r>
      <w:r w:rsidRPr="00DC3D0B">
        <w:rPr>
          <w:rFonts w:ascii="Times New Roman" w:hAnsi="Times New Roman" w:cs="Times New Roman"/>
        </w:rPr>
        <w:t xml:space="preserve"> na podstawie wykonania  </w:t>
      </w:r>
      <w:r w:rsidR="00B74E43">
        <w:rPr>
          <w:rFonts w:ascii="Times New Roman" w:hAnsi="Times New Roman" w:cs="Times New Roman"/>
        </w:rPr>
        <w:t xml:space="preserve"> oraz plan roku 2015 przedstawia się jak niżej:</w:t>
      </w:r>
    </w:p>
    <w:p w:rsidR="00B74E43" w:rsidRPr="00DC3D0B" w:rsidRDefault="00B74E43"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2550"/>
        <w:gridCol w:w="2270"/>
        <w:gridCol w:w="280"/>
        <w:gridCol w:w="1704"/>
        <w:gridCol w:w="456"/>
        <w:gridCol w:w="1812"/>
      </w:tblGrid>
      <w:tr w:rsidR="00134645" w:rsidRPr="00DC3D0B" w:rsidTr="005F5A35">
        <w:tc>
          <w:tcPr>
            <w:tcW w:w="2550" w:type="dxa"/>
            <w:tcBorders>
              <w:top w:val="single" w:sz="4" w:space="0" w:color="auto"/>
              <w:left w:val="single" w:sz="4" w:space="0" w:color="auto"/>
              <w:bottom w:val="single" w:sz="4" w:space="0" w:color="auto"/>
              <w:right w:val="nil"/>
            </w:tcBorders>
          </w:tcPr>
          <w:p w:rsidR="00134645" w:rsidRPr="00DC3D0B" w:rsidRDefault="00134645"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b/>
                <w:bCs/>
                <w:color w:val="000000"/>
              </w:rPr>
            </w:pPr>
          </w:p>
        </w:tc>
        <w:tc>
          <w:tcPr>
            <w:tcW w:w="2270" w:type="dxa"/>
            <w:tcBorders>
              <w:top w:val="single" w:sz="4" w:space="0" w:color="auto"/>
              <w:left w:val="single" w:sz="4" w:space="0" w:color="auto"/>
              <w:bottom w:val="single" w:sz="4" w:space="0" w:color="auto"/>
              <w:right w:val="nil"/>
            </w:tcBorders>
          </w:tcPr>
          <w:p w:rsidR="00134645" w:rsidRPr="00DC3D0B"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2013</w:t>
            </w:r>
          </w:p>
        </w:tc>
        <w:tc>
          <w:tcPr>
            <w:tcW w:w="1984" w:type="dxa"/>
            <w:gridSpan w:val="2"/>
            <w:tcBorders>
              <w:top w:val="single" w:sz="4" w:space="0" w:color="auto"/>
              <w:left w:val="single" w:sz="4" w:space="0" w:color="auto"/>
              <w:bottom w:val="single" w:sz="4" w:space="0" w:color="auto"/>
              <w:right w:val="nil"/>
            </w:tcBorders>
          </w:tcPr>
          <w:p w:rsidR="00134645" w:rsidRPr="00DC3D0B" w:rsidRDefault="00134645" w:rsidP="00F82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color w:val="000000"/>
              </w:rPr>
            </w:pPr>
            <w:r w:rsidRPr="00DC3D0B">
              <w:rPr>
                <w:rFonts w:ascii="Times New Roman" w:hAnsi="Times New Roman" w:cs="Times New Roman"/>
                <w:b/>
                <w:bCs/>
                <w:color w:val="000000"/>
              </w:rPr>
              <w:t xml:space="preserve"> 201</w:t>
            </w:r>
            <w:r w:rsidR="00F82AD6">
              <w:rPr>
                <w:rFonts w:ascii="Times New Roman" w:hAnsi="Times New Roman" w:cs="Times New Roman"/>
                <w:b/>
                <w:bCs/>
                <w:color w:val="000000"/>
              </w:rPr>
              <w:t>4</w:t>
            </w:r>
          </w:p>
        </w:tc>
        <w:tc>
          <w:tcPr>
            <w:tcW w:w="2268" w:type="dxa"/>
            <w:gridSpan w:val="2"/>
            <w:tcBorders>
              <w:top w:val="single" w:sz="4" w:space="0" w:color="auto"/>
              <w:left w:val="single" w:sz="4" w:space="0" w:color="auto"/>
              <w:bottom w:val="single" w:sz="4" w:space="0" w:color="auto"/>
              <w:right w:val="single" w:sz="4" w:space="0" w:color="auto"/>
            </w:tcBorders>
          </w:tcPr>
          <w:p w:rsidR="00134645" w:rsidRPr="00DC3D0B"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2015 – Plan wg stanu na 30.09.2015 r</w:t>
            </w:r>
            <w:r w:rsidR="00134645" w:rsidRPr="00DC3D0B">
              <w:rPr>
                <w:rFonts w:ascii="Times New Roman" w:hAnsi="Times New Roman" w:cs="Times New Roman"/>
                <w:b/>
                <w:bCs/>
                <w:color w:val="000000"/>
              </w:rPr>
              <w:t xml:space="preserve"> </w:t>
            </w:r>
          </w:p>
        </w:tc>
      </w:tr>
      <w:tr w:rsidR="00F82AD6" w:rsidRPr="00DC3D0B" w:rsidTr="005F5A35">
        <w:tc>
          <w:tcPr>
            <w:tcW w:w="2550" w:type="dxa"/>
            <w:tcBorders>
              <w:top w:val="single" w:sz="4" w:space="0" w:color="auto"/>
              <w:left w:val="single" w:sz="4" w:space="0" w:color="auto"/>
              <w:bottom w:val="single" w:sz="4" w:space="0" w:color="auto"/>
              <w:right w:val="nil"/>
            </w:tcBorders>
          </w:tcPr>
          <w:p w:rsidR="00F82AD6" w:rsidRPr="00DC3D0B"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color w:val="000000"/>
              </w:rPr>
            </w:pPr>
            <w:r w:rsidRPr="00DC3D0B">
              <w:rPr>
                <w:rFonts w:ascii="Times New Roman" w:hAnsi="Times New Roman" w:cs="Times New Roman"/>
                <w:b/>
                <w:bCs/>
                <w:color w:val="000000"/>
              </w:rPr>
              <w:t xml:space="preserve">Dochody ogółem </w:t>
            </w:r>
          </w:p>
        </w:tc>
        <w:tc>
          <w:tcPr>
            <w:tcW w:w="2270" w:type="dxa"/>
            <w:tcBorders>
              <w:top w:val="single" w:sz="4" w:space="0" w:color="auto"/>
              <w:left w:val="single" w:sz="4" w:space="0" w:color="auto"/>
              <w:bottom w:val="single" w:sz="4" w:space="0" w:color="auto"/>
              <w:right w:val="nil"/>
            </w:tcBorders>
          </w:tcPr>
          <w:p w:rsidR="00F82AD6" w:rsidRPr="00DC3D0B" w:rsidRDefault="00F82AD6" w:rsidP="00F82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b/>
                <w:bCs/>
                <w:color w:val="000000"/>
              </w:rPr>
            </w:pPr>
            <w:r w:rsidRPr="00DC3D0B">
              <w:rPr>
                <w:rFonts w:ascii="Times New Roman" w:hAnsi="Times New Roman" w:cs="Times New Roman"/>
                <w:b/>
                <w:bCs/>
                <w:color w:val="000000"/>
              </w:rPr>
              <w:t>46.737.556,87</w:t>
            </w:r>
          </w:p>
        </w:tc>
        <w:tc>
          <w:tcPr>
            <w:tcW w:w="1984" w:type="dxa"/>
            <w:gridSpan w:val="2"/>
            <w:tcBorders>
              <w:top w:val="single" w:sz="4" w:space="0" w:color="auto"/>
              <w:left w:val="single" w:sz="4" w:space="0" w:color="auto"/>
              <w:bottom w:val="single" w:sz="4" w:space="0" w:color="auto"/>
              <w:right w:val="nil"/>
            </w:tcBorders>
          </w:tcPr>
          <w:p w:rsidR="00F82AD6" w:rsidRPr="00DC3D0B" w:rsidRDefault="00F82AD6" w:rsidP="00E624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47.038.024,62</w:t>
            </w:r>
          </w:p>
        </w:tc>
        <w:tc>
          <w:tcPr>
            <w:tcW w:w="2268" w:type="dxa"/>
            <w:gridSpan w:val="2"/>
            <w:tcBorders>
              <w:top w:val="single" w:sz="4" w:space="0" w:color="auto"/>
              <w:left w:val="single" w:sz="4" w:space="0" w:color="auto"/>
              <w:bottom w:val="single" w:sz="4" w:space="0" w:color="auto"/>
              <w:right w:val="single" w:sz="4" w:space="0" w:color="auto"/>
            </w:tcBorders>
          </w:tcPr>
          <w:p w:rsidR="00F82AD6" w:rsidRPr="00DC3D0B" w:rsidRDefault="00B74E43"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54.372.128,55</w:t>
            </w:r>
          </w:p>
        </w:tc>
      </w:tr>
      <w:tr w:rsidR="00F82AD6" w:rsidRPr="00DC3D0B" w:rsidTr="005F5A35">
        <w:tc>
          <w:tcPr>
            <w:tcW w:w="2550" w:type="dxa"/>
            <w:tcBorders>
              <w:top w:val="single" w:sz="4" w:space="0" w:color="auto"/>
              <w:left w:val="single" w:sz="4" w:space="0" w:color="auto"/>
              <w:bottom w:val="single" w:sz="4" w:space="0" w:color="auto"/>
              <w:right w:val="nil"/>
            </w:tcBorders>
          </w:tcPr>
          <w:p w:rsidR="00F82AD6" w:rsidRPr="00DC3D0B"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rPr>
            </w:pPr>
            <w:r w:rsidRPr="00DC3D0B">
              <w:rPr>
                <w:rFonts w:ascii="Times New Roman" w:hAnsi="Times New Roman" w:cs="Times New Roman"/>
                <w:color w:val="000000"/>
              </w:rPr>
              <w:t>w tym:</w:t>
            </w:r>
          </w:p>
        </w:tc>
        <w:tc>
          <w:tcPr>
            <w:tcW w:w="2270" w:type="dxa"/>
            <w:tcBorders>
              <w:top w:val="single" w:sz="4" w:space="0" w:color="auto"/>
              <w:left w:val="single" w:sz="4" w:space="0" w:color="auto"/>
              <w:bottom w:val="single" w:sz="4" w:space="0" w:color="auto"/>
              <w:right w:val="nil"/>
            </w:tcBorders>
          </w:tcPr>
          <w:p w:rsidR="00F82AD6" w:rsidRPr="00DC3D0B"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rPr>
            </w:pPr>
          </w:p>
        </w:tc>
        <w:tc>
          <w:tcPr>
            <w:tcW w:w="1984" w:type="dxa"/>
            <w:gridSpan w:val="2"/>
            <w:tcBorders>
              <w:top w:val="single" w:sz="4" w:space="0" w:color="auto"/>
              <w:left w:val="single" w:sz="4" w:space="0" w:color="auto"/>
              <w:bottom w:val="single" w:sz="4" w:space="0" w:color="auto"/>
              <w:right w:val="nil"/>
            </w:tcBorders>
          </w:tcPr>
          <w:p w:rsidR="00F82AD6" w:rsidRPr="00DC3D0B"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rPr>
            </w:pPr>
          </w:p>
        </w:tc>
        <w:tc>
          <w:tcPr>
            <w:tcW w:w="2268" w:type="dxa"/>
            <w:gridSpan w:val="2"/>
            <w:tcBorders>
              <w:top w:val="single" w:sz="4" w:space="0" w:color="auto"/>
              <w:left w:val="single" w:sz="4" w:space="0" w:color="auto"/>
              <w:bottom w:val="single" w:sz="4" w:space="0" w:color="auto"/>
              <w:right w:val="single" w:sz="4" w:space="0" w:color="auto"/>
            </w:tcBorders>
          </w:tcPr>
          <w:p w:rsidR="00F82AD6" w:rsidRPr="00DC3D0B"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rPr>
            </w:pPr>
          </w:p>
        </w:tc>
      </w:tr>
      <w:tr w:rsidR="00F82AD6" w:rsidRPr="00DC3D0B" w:rsidTr="005F5A35">
        <w:tc>
          <w:tcPr>
            <w:tcW w:w="2550" w:type="dxa"/>
            <w:tcBorders>
              <w:top w:val="single" w:sz="4" w:space="0" w:color="auto"/>
              <w:left w:val="single" w:sz="4" w:space="0" w:color="auto"/>
              <w:bottom w:val="single" w:sz="4" w:space="0" w:color="auto"/>
              <w:right w:val="nil"/>
            </w:tcBorders>
          </w:tcPr>
          <w:p w:rsidR="00F82AD6" w:rsidRPr="00DC3D0B"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color w:val="000000"/>
              </w:rPr>
            </w:pPr>
            <w:r w:rsidRPr="00DC3D0B">
              <w:rPr>
                <w:rFonts w:ascii="Times New Roman" w:hAnsi="Times New Roman" w:cs="Times New Roman"/>
                <w:b/>
                <w:bCs/>
                <w:color w:val="000000"/>
              </w:rPr>
              <w:t>dochody bieżące,</w:t>
            </w:r>
          </w:p>
        </w:tc>
        <w:tc>
          <w:tcPr>
            <w:tcW w:w="2270" w:type="dxa"/>
            <w:tcBorders>
              <w:top w:val="single" w:sz="4" w:space="0" w:color="auto"/>
              <w:left w:val="single" w:sz="4" w:space="0" w:color="auto"/>
              <w:bottom w:val="single" w:sz="4" w:space="0" w:color="auto"/>
              <w:right w:val="nil"/>
            </w:tcBorders>
          </w:tcPr>
          <w:p w:rsidR="00F82AD6" w:rsidRPr="00DC3D0B" w:rsidRDefault="00F82AD6" w:rsidP="00E624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b/>
                <w:bCs/>
                <w:color w:val="000000"/>
              </w:rPr>
            </w:pPr>
            <w:r w:rsidRPr="00DC3D0B">
              <w:rPr>
                <w:rFonts w:ascii="Times New Roman" w:hAnsi="Times New Roman" w:cs="Times New Roman"/>
                <w:b/>
                <w:bCs/>
                <w:color w:val="000000"/>
              </w:rPr>
              <w:t>45.165.141,19</w:t>
            </w:r>
          </w:p>
        </w:tc>
        <w:tc>
          <w:tcPr>
            <w:tcW w:w="1984" w:type="dxa"/>
            <w:gridSpan w:val="2"/>
            <w:tcBorders>
              <w:top w:val="single" w:sz="4" w:space="0" w:color="auto"/>
              <w:left w:val="single" w:sz="4" w:space="0" w:color="auto"/>
              <w:bottom w:val="single" w:sz="4" w:space="0" w:color="auto"/>
              <w:right w:val="nil"/>
            </w:tcBorders>
          </w:tcPr>
          <w:p w:rsidR="00F82AD6" w:rsidRPr="00DC3D0B" w:rsidRDefault="00F82AD6" w:rsidP="00E624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45.388.572,77</w:t>
            </w:r>
          </w:p>
        </w:tc>
        <w:tc>
          <w:tcPr>
            <w:tcW w:w="2268" w:type="dxa"/>
            <w:gridSpan w:val="2"/>
            <w:tcBorders>
              <w:top w:val="single" w:sz="4" w:space="0" w:color="auto"/>
              <w:left w:val="single" w:sz="4" w:space="0" w:color="auto"/>
              <w:bottom w:val="single" w:sz="4" w:space="0" w:color="auto"/>
              <w:right w:val="single" w:sz="4" w:space="0" w:color="auto"/>
            </w:tcBorders>
          </w:tcPr>
          <w:p w:rsidR="00F82AD6" w:rsidRPr="00DC3D0B" w:rsidRDefault="00B74E43"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45.254.102,55</w:t>
            </w:r>
          </w:p>
        </w:tc>
      </w:tr>
      <w:tr w:rsidR="00F82AD6" w:rsidRPr="00DC3D0B" w:rsidTr="005F5A35">
        <w:tc>
          <w:tcPr>
            <w:tcW w:w="2550" w:type="dxa"/>
            <w:tcBorders>
              <w:top w:val="single" w:sz="4" w:space="0" w:color="auto"/>
              <w:left w:val="single" w:sz="4" w:space="0" w:color="auto"/>
              <w:bottom w:val="single" w:sz="4" w:space="0" w:color="auto"/>
              <w:right w:val="nil"/>
            </w:tcBorders>
          </w:tcPr>
          <w:p w:rsidR="00F82AD6" w:rsidRPr="00DC3D0B"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rPr>
            </w:pPr>
            <w:r w:rsidRPr="00DC3D0B">
              <w:rPr>
                <w:rFonts w:ascii="Times New Roman" w:hAnsi="Times New Roman" w:cs="Times New Roman"/>
                <w:color w:val="000000"/>
              </w:rPr>
              <w:t>z tego:</w:t>
            </w:r>
          </w:p>
        </w:tc>
        <w:tc>
          <w:tcPr>
            <w:tcW w:w="2270" w:type="dxa"/>
            <w:tcBorders>
              <w:top w:val="single" w:sz="4" w:space="0" w:color="auto"/>
              <w:left w:val="single" w:sz="4" w:space="0" w:color="auto"/>
              <w:bottom w:val="single" w:sz="4" w:space="0" w:color="auto"/>
              <w:right w:val="nil"/>
            </w:tcBorders>
          </w:tcPr>
          <w:p w:rsidR="00F82AD6" w:rsidRPr="00DC3D0B"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rPr>
            </w:pPr>
          </w:p>
        </w:tc>
        <w:tc>
          <w:tcPr>
            <w:tcW w:w="1984" w:type="dxa"/>
            <w:gridSpan w:val="2"/>
            <w:tcBorders>
              <w:top w:val="single" w:sz="4" w:space="0" w:color="auto"/>
              <w:left w:val="single" w:sz="4" w:space="0" w:color="auto"/>
              <w:bottom w:val="single" w:sz="4" w:space="0" w:color="auto"/>
              <w:right w:val="nil"/>
            </w:tcBorders>
          </w:tcPr>
          <w:p w:rsidR="00F82AD6" w:rsidRPr="00DC3D0B"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rPr>
            </w:pPr>
          </w:p>
        </w:tc>
        <w:tc>
          <w:tcPr>
            <w:tcW w:w="2268" w:type="dxa"/>
            <w:gridSpan w:val="2"/>
            <w:tcBorders>
              <w:top w:val="single" w:sz="4" w:space="0" w:color="auto"/>
              <w:left w:val="single" w:sz="4" w:space="0" w:color="auto"/>
              <w:bottom w:val="single" w:sz="4" w:space="0" w:color="auto"/>
              <w:right w:val="single" w:sz="4" w:space="0" w:color="auto"/>
            </w:tcBorders>
          </w:tcPr>
          <w:p w:rsidR="00F82AD6" w:rsidRPr="00DC3D0B"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rPr>
            </w:pPr>
          </w:p>
        </w:tc>
      </w:tr>
      <w:tr w:rsidR="00F82AD6" w:rsidRPr="00DC3D0B" w:rsidTr="005F5A35">
        <w:tc>
          <w:tcPr>
            <w:tcW w:w="2550" w:type="dxa"/>
            <w:tcBorders>
              <w:top w:val="single" w:sz="4" w:space="0" w:color="auto"/>
              <w:left w:val="single" w:sz="4" w:space="0" w:color="auto"/>
              <w:bottom w:val="single" w:sz="4" w:space="0" w:color="auto"/>
              <w:right w:val="nil"/>
            </w:tcBorders>
          </w:tcPr>
          <w:p w:rsidR="00F82AD6" w:rsidRPr="00DC3D0B"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color w:val="000000"/>
              </w:rPr>
            </w:pPr>
            <w:r w:rsidRPr="00DC3D0B">
              <w:rPr>
                <w:rFonts w:ascii="Times New Roman" w:hAnsi="Times New Roman" w:cs="Times New Roman"/>
                <w:color w:val="000000"/>
              </w:rPr>
              <w:t>a) dochody</w:t>
            </w:r>
            <w:r w:rsidRPr="00DC3D0B">
              <w:rPr>
                <w:rFonts w:ascii="Times New Roman" w:hAnsi="Times New Roman" w:cs="Times New Roman"/>
                <w:b/>
                <w:bCs/>
                <w:color w:val="000000"/>
              </w:rPr>
              <w:t xml:space="preserve"> własne </w:t>
            </w:r>
          </w:p>
        </w:tc>
        <w:tc>
          <w:tcPr>
            <w:tcW w:w="2270" w:type="dxa"/>
            <w:tcBorders>
              <w:top w:val="single" w:sz="4" w:space="0" w:color="auto"/>
              <w:left w:val="single" w:sz="4" w:space="0" w:color="auto"/>
              <w:bottom w:val="single" w:sz="4" w:space="0" w:color="auto"/>
              <w:right w:val="nil"/>
            </w:tcBorders>
          </w:tcPr>
          <w:p w:rsidR="00F82AD6" w:rsidRPr="00DC3D0B" w:rsidRDefault="00F82AD6" w:rsidP="00E624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rPr>
            </w:pPr>
            <w:r w:rsidRPr="00DC3D0B">
              <w:rPr>
                <w:rFonts w:ascii="Times New Roman" w:hAnsi="Times New Roman" w:cs="Times New Roman"/>
                <w:color w:val="000000"/>
              </w:rPr>
              <w:t>9.066.529,85</w:t>
            </w:r>
          </w:p>
        </w:tc>
        <w:tc>
          <w:tcPr>
            <w:tcW w:w="1984" w:type="dxa"/>
            <w:gridSpan w:val="2"/>
            <w:tcBorders>
              <w:top w:val="single" w:sz="4" w:space="0" w:color="auto"/>
              <w:left w:val="single" w:sz="4" w:space="0" w:color="auto"/>
              <w:bottom w:val="single" w:sz="4" w:space="0" w:color="auto"/>
              <w:right w:val="nil"/>
            </w:tcBorders>
          </w:tcPr>
          <w:p w:rsidR="00F82AD6" w:rsidRPr="00DC3D0B" w:rsidRDefault="00F82AD6" w:rsidP="00E624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9.541.121,08</w:t>
            </w:r>
          </w:p>
        </w:tc>
        <w:tc>
          <w:tcPr>
            <w:tcW w:w="2268" w:type="dxa"/>
            <w:gridSpan w:val="2"/>
            <w:tcBorders>
              <w:top w:val="single" w:sz="4" w:space="0" w:color="auto"/>
              <w:left w:val="single" w:sz="4" w:space="0" w:color="auto"/>
              <w:bottom w:val="single" w:sz="4" w:space="0" w:color="auto"/>
              <w:right w:val="single" w:sz="4" w:space="0" w:color="auto"/>
            </w:tcBorders>
          </w:tcPr>
          <w:p w:rsidR="00F82AD6" w:rsidRPr="00DC3D0B" w:rsidRDefault="00E62442"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10.506.622,00</w:t>
            </w:r>
          </w:p>
        </w:tc>
      </w:tr>
      <w:tr w:rsidR="00F82AD6" w:rsidRPr="00DC3D0B" w:rsidTr="005F5A35">
        <w:trPr>
          <w:gridAfter w:val="5"/>
          <w:wAfter w:w="6522" w:type="dxa"/>
        </w:trPr>
        <w:tc>
          <w:tcPr>
            <w:tcW w:w="2550" w:type="dxa"/>
            <w:tcBorders>
              <w:top w:val="single" w:sz="4" w:space="0" w:color="auto"/>
              <w:left w:val="single" w:sz="4" w:space="0" w:color="auto"/>
              <w:bottom w:val="single" w:sz="4" w:space="0" w:color="auto"/>
              <w:right w:val="nil"/>
            </w:tcBorders>
          </w:tcPr>
          <w:p w:rsidR="00F82AD6" w:rsidRPr="00DC3D0B"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rPr>
            </w:pPr>
            <w:r w:rsidRPr="00DC3D0B">
              <w:rPr>
                <w:rFonts w:ascii="Times New Roman" w:hAnsi="Times New Roman" w:cs="Times New Roman"/>
                <w:color w:val="000000"/>
              </w:rPr>
              <w:t>w tym:</w:t>
            </w:r>
          </w:p>
        </w:tc>
      </w:tr>
      <w:tr w:rsidR="00F82AD6" w:rsidRPr="00DC3D0B" w:rsidTr="005F5A35">
        <w:tc>
          <w:tcPr>
            <w:tcW w:w="2550" w:type="dxa"/>
            <w:tcBorders>
              <w:top w:val="single" w:sz="4" w:space="0" w:color="auto"/>
              <w:left w:val="single" w:sz="4" w:space="0" w:color="auto"/>
              <w:bottom w:val="single" w:sz="4" w:space="0" w:color="auto"/>
              <w:right w:val="nil"/>
            </w:tcBorders>
          </w:tcPr>
          <w:p w:rsidR="00F82AD6" w:rsidRPr="00DC3D0B"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rPr>
            </w:pPr>
            <w:r w:rsidRPr="00DC3D0B">
              <w:rPr>
                <w:rFonts w:ascii="Times New Roman" w:hAnsi="Times New Roman" w:cs="Times New Roman"/>
                <w:color w:val="000000"/>
              </w:rPr>
              <w:t>udziały w podatku dochodowym od osób fizycznych</w:t>
            </w:r>
          </w:p>
        </w:tc>
        <w:tc>
          <w:tcPr>
            <w:tcW w:w="2270" w:type="dxa"/>
            <w:tcBorders>
              <w:top w:val="single" w:sz="4" w:space="0" w:color="auto"/>
              <w:left w:val="single" w:sz="4" w:space="0" w:color="auto"/>
              <w:bottom w:val="single" w:sz="4" w:space="0" w:color="auto"/>
              <w:right w:val="nil"/>
            </w:tcBorders>
          </w:tcPr>
          <w:p w:rsidR="00F82AD6" w:rsidRPr="00DC3D0B" w:rsidRDefault="00F82AD6" w:rsidP="00E624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rPr>
            </w:pPr>
            <w:r w:rsidRPr="00DC3D0B">
              <w:rPr>
                <w:rFonts w:ascii="Times New Roman" w:hAnsi="Times New Roman" w:cs="Times New Roman"/>
                <w:color w:val="000000"/>
              </w:rPr>
              <w:t>4.611.062,00</w:t>
            </w:r>
          </w:p>
        </w:tc>
        <w:tc>
          <w:tcPr>
            <w:tcW w:w="1984" w:type="dxa"/>
            <w:gridSpan w:val="2"/>
            <w:tcBorders>
              <w:top w:val="single" w:sz="4" w:space="0" w:color="auto"/>
              <w:left w:val="single" w:sz="4" w:space="0" w:color="auto"/>
              <w:bottom w:val="single" w:sz="4" w:space="0" w:color="auto"/>
              <w:right w:val="nil"/>
            </w:tcBorders>
          </w:tcPr>
          <w:p w:rsidR="00F82AD6" w:rsidRPr="00DC3D0B" w:rsidRDefault="00F82AD6" w:rsidP="00E624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4.927.848</w:t>
            </w:r>
            <w:r w:rsidR="00E62442">
              <w:rPr>
                <w:rFonts w:ascii="Times New Roman" w:hAnsi="Times New Roman" w:cs="Times New Roman"/>
                <w:color w:val="000000"/>
              </w:rPr>
              <w:t>,00</w:t>
            </w:r>
          </w:p>
        </w:tc>
        <w:tc>
          <w:tcPr>
            <w:tcW w:w="2268" w:type="dxa"/>
            <w:gridSpan w:val="2"/>
            <w:tcBorders>
              <w:top w:val="single" w:sz="4" w:space="0" w:color="auto"/>
              <w:left w:val="single" w:sz="4" w:space="0" w:color="auto"/>
              <w:bottom w:val="single" w:sz="4" w:space="0" w:color="auto"/>
              <w:right w:val="single" w:sz="4" w:space="0" w:color="auto"/>
            </w:tcBorders>
          </w:tcPr>
          <w:p w:rsidR="00F82AD6" w:rsidRPr="00DC3D0B" w:rsidRDefault="00B74E43"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5.406.597</w:t>
            </w:r>
            <w:r w:rsidR="00E62442">
              <w:rPr>
                <w:rFonts w:ascii="Times New Roman" w:hAnsi="Times New Roman" w:cs="Times New Roman"/>
                <w:color w:val="000000"/>
              </w:rPr>
              <w:t>,00</w:t>
            </w:r>
          </w:p>
        </w:tc>
      </w:tr>
      <w:tr w:rsidR="00F82AD6" w:rsidRPr="00DC3D0B" w:rsidTr="005F5A35">
        <w:tc>
          <w:tcPr>
            <w:tcW w:w="2550" w:type="dxa"/>
            <w:tcBorders>
              <w:top w:val="single" w:sz="4" w:space="0" w:color="auto"/>
              <w:left w:val="single" w:sz="4" w:space="0" w:color="auto"/>
              <w:bottom w:val="single" w:sz="4" w:space="0" w:color="auto"/>
              <w:right w:val="nil"/>
            </w:tcBorders>
          </w:tcPr>
          <w:p w:rsidR="00F82AD6" w:rsidRPr="00DC3D0B"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rPr>
            </w:pPr>
            <w:r w:rsidRPr="00DC3D0B">
              <w:rPr>
                <w:rFonts w:ascii="Times New Roman" w:hAnsi="Times New Roman" w:cs="Times New Roman"/>
                <w:color w:val="000000"/>
              </w:rPr>
              <w:t>udziały w podatku dochodowym od osób prawnych</w:t>
            </w:r>
          </w:p>
        </w:tc>
        <w:tc>
          <w:tcPr>
            <w:tcW w:w="2270" w:type="dxa"/>
            <w:tcBorders>
              <w:top w:val="single" w:sz="4" w:space="0" w:color="auto"/>
              <w:left w:val="single" w:sz="4" w:space="0" w:color="auto"/>
              <w:bottom w:val="single" w:sz="4" w:space="0" w:color="auto"/>
              <w:right w:val="nil"/>
            </w:tcBorders>
          </w:tcPr>
          <w:p w:rsidR="00F82AD6" w:rsidRPr="00DC3D0B" w:rsidRDefault="00F82AD6" w:rsidP="00E624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rPr>
            </w:pPr>
            <w:r w:rsidRPr="00DC3D0B">
              <w:rPr>
                <w:rFonts w:ascii="Times New Roman" w:hAnsi="Times New Roman" w:cs="Times New Roman"/>
                <w:color w:val="000000"/>
              </w:rPr>
              <w:t>143.641,45</w:t>
            </w:r>
          </w:p>
        </w:tc>
        <w:tc>
          <w:tcPr>
            <w:tcW w:w="1984" w:type="dxa"/>
            <w:gridSpan w:val="2"/>
            <w:tcBorders>
              <w:top w:val="single" w:sz="4" w:space="0" w:color="auto"/>
              <w:left w:val="single" w:sz="4" w:space="0" w:color="auto"/>
              <w:bottom w:val="single" w:sz="4" w:space="0" w:color="auto"/>
              <w:right w:val="nil"/>
            </w:tcBorders>
          </w:tcPr>
          <w:p w:rsidR="00F82AD6" w:rsidRPr="00DC3D0B" w:rsidRDefault="00F82AD6" w:rsidP="00E624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151.175,52</w:t>
            </w:r>
          </w:p>
        </w:tc>
        <w:tc>
          <w:tcPr>
            <w:tcW w:w="2268" w:type="dxa"/>
            <w:gridSpan w:val="2"/>
            <w:tcBorders>
              <w:top w:val="single" w:sz="4" w:space="0" w:color="auto"/>
              <w:left w:val="single" w:sz="4" w:space="0" w:color="auto"/>
              <w:bottom w:val="single" w:sz="4" w:space="0" w:color="auto"/>
              <w:right w:val="single" w:sz="4" w:space="0" w:color="auto"/>
            </w:tcBorders>
          </w:tcPr>
          <w:p w:rsidR="00F82AD6" w:rsidRPr="00DC3D0B" w:rsidRDefault="00B74E43"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165.000</w:t>
            </w:r>
            <w:r w:rsidR="00E62442">
              <w:rPr>
                <w:rFonts w:ascii="Times New Roman" w:hAnsi="Times New Roman" w:cs="Times New Roman"/>
                <w:color w:val="000000"/>
              </w:rPr>
              <w:t>,00</w:t>
            </w:r>
          </w:p>
        </w:tc>
      </w:tr>
      <w:tr w:rsidR="00F82AD6" w:rsidRPr="00DC3D0B" w:rsidTr="005F5A35">
        <w:tc>
          <w:tcPr>
            <w:tcW w:w="2550" w:type="dxa"/>
            <w:tcBorders>
              <w:top w:val="single" w:sz="4" w:space="0" w:color="auto"/>
              <w:left w:val="single" w:sz="4" w:space="0" w:color="auto"/>
              <w:bottom w:val="single" w:sz="4" w:space="0" w:color="auto"/>
              <w:right w:val="nil"/>
            </w:tcBorders>
          </w:tcPr>
          <w:p w:rsidR="00F82AD6" w:rsidRPr="00DC3D0B"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color w:val="000000"/>
              </w:rPr>
            </w:pPr>
            <w:r w:rsidRPr="00DC3D0B">
              <w:rPr>
                <w:rFonts w:ascii="Times New Roman" w:hAnsi="Times New Roman" w:cs="Times New Roman"/>
                <w:color w:val="000000"/>
              </w:rPr>
              <w:t>b)</w:t>
            </w:r>
            <w:r w:rsidRPr="00DC3D0B">
              <w:rPr>
                <w:rFonts w:ascii="Times New Roman" w:hAnsi="Times New Roman" w:cs="Times New Roman"/>
                <w:b/>
                <w:bCs/>
                <w:color w:val="000000"/>
              </w:rPr>
              <w:t xml:space="preserve"> subwencje</w:t>
            </w:r>
          </w:p>
        </w:tc>
        <w:tc>
          <w:tcPr>
            <w:tcW w:w="2270" w:type="dxa"/>
            <w:tcBorders>
              <w:top w:val="single" w:sz="4" w:space="0" w:color="auto"/>
              <w:left w:val="single" w:sz="4" w:space="0" w:color="auto"/>
              <w:bottom w:val="single" w:sz="4" w:space="0" w:color="auto"/>
              <w:right w:val="nil"/>
            </w:tcBorders>
          </w:tcPr>
          <w:p w:rsidR="00F82AD6" w:rsidRPr="00DC3D0B" w:rsidRDefault="00F82AD6" w:rsidP="00E624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color w:val="000000"/>
              </w:rPr>
            </w:pPr>
            <w:r w:rsidRPr="00DC3D0B">
              <w:rPr>
                <w:rFonts w:ascii="Times New Roman" w:hAnsi="Times New Roman" w:cs="Times New Roman"/>
                <w:color w:val="000000"/>
              </w:rPr>
              <w:t xml:space="preserve">     25.615.018,00</w:t>
            </w:r>
          </w:p>
        </w:tc>
        <w:tc>
          <w:tcPr>
            <w:tcW w:w="1984" w:type="dxa"/>
            <w:gridSpan w:val="2"/>
            <w:tcBorders>
              <w:top w:val="single" w:sz="4" w:space="0" w:color="auto"/>
              <w:left w:val="single" w:sz="4" w:space="0" w:color="auto"/>
              <w:bottom w:val="single" w:sz="4" w:space="0" w:color="auto"/>
              <w:right w:val="nil"/>
            </w:tcBorders>
          </w:tcPr>
          <w:p w:rsidR="00F82AD6" w:rsidRPr="00DC3D0B" w:rsidRDefault="00F82AD6" w:rsidP="00E624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25.088.358,00</w:t>
            </w:r>
          </w:p>
        </w:tc>
        <w:tc>
          <w:tcPr>
            <w:tcW w:w="2268" w:type="dxa"/>
            <w:gridSpan w:val="2"/>
            <w:tcBorders>
              <w:top w:val="single" w:sz="4" w:space="0" w:color="auto"/>
              <w:left w:val="single" w:sz="4" w:space="0" w:color="auto"/>
              <w:bottom w:val="single" w:sz="4" w:space="0" w:color="auto"/>
              <w:right w:val="single" w:sz="4" w:space="0" w:color="auto"/>
            </w:tcBorders>
          </w:tcPr>
          <w:p w:rsidR="00F82AD6" w:rsidRPr="00DC3D0B" w:rsidRDefault="00E62442"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w:t>
            </w:r>
            <w:r w:rsidR="00B74E43">
              <w:rPr>
                <w:rFonts w:ascii="Times New Roman" w:hAnsi="Times New Roman" w:cs="Times New Roman"/>
                <w:color w:val="000000"/>
              </w:rPr>
              <w:t>25.016.424</w:t>
            </w:r>
            <w:r>
              <w:rPr>
                <w:rFonts w:ascii="Times New Roman" w:hAnsi="Times New Roman" w:cs="Times New Roman"/>
                <w:color w:val="000000"/>
              </w:rPr>
              <w:t>,00</w:t>
            </w:r>
          </w:p>
        </w:tc>
      </w:tr>
      <w:tr w:rsidR="00F82AD6" w:rsidRPr="00DC3D0B" w:rsidTr="005F5A35">
        <w:tc>
          <w:tcPr>
            <w:tcW w:w="2550" w:type="dxa"/>
            <w:tcBorders>
              <w:top w:val="single" w:sz="4" w:space="0" w:color="auto"/>
              <w:left w:val="single" w:sz="4" w:space="0" w:color="auto"/>
              <w:bottom w:val="single" w:sz="4" w:space="0" w:color="auto"/>
              <w:right w:val="nil"/>
            </w:tcBorders>
          </w:tcPr>
          <w:p w:rsidR="00F82AD6" w:rsidRPr="00DC3D0B"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color w:val="000000"/>
              </w:rPr>
            </w:pPr>
            <w:r w:rsidRPr="00DC3D0B">
              <w:rPr>
                <w:rFonts w:ascii="Times New Roman" w:hAnsi="Times New Roman" w:cs="Times New Roman"/>
                <w:color w:val="000000"/>
              </w:rPr>
              <w:t xml:space="preserve">c) </w:t>
            </w:r>
            <w:r w:rsidRPr="00DC3D0B">
              <w:rPr>
                <w:rFonts w:ascii="Times New Roman" w:hAnsi="Times New Roman" w:cs="Times New Roman"/>
                <w:b/>
                <w:bCs/>
                <w:color w:val="000000"/>
              </w:rPr>
              <w:t xml:space="preserve">dotacje </w:t>
            </w:r>
          </w:p>
        </w:tc>
        <w:tc>
          <w:tcPr>
            <w:tcW w:w="2270" w:type="dxa"/>
            <w:tcBorders>
              <w:top w:val="single" w:sz="4" w:space="0" w:color="auto"/>
              <w:left w:val="single" w:sz="4" w:space="0" w:color="auto"/>
              <w:bottom w:val="single" w:sz="4" w:space="0" w:color="auto"/>
              <w:right w:val="nil"/>
            </w:tcBorders>
          </w:tcPr>
          <w:p w:rsidR="00F82AD6" w:rsidRPr="00DC3D0B" w:rsidRDefault="00F82AD6" w:rsidP="00E624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rPr>
            </w:pPr>
            <w:r w:rsidRPr="00DC3D0B">
              <w:rPr>
                <w:rFonts w:ascii="Times New Roman" w:hAnsi="Times New Roman" w:cs="Times New Roman"/>
                <w:color w:val="000000"/>
              </w:rPr>
              <w:t xml:space="preserve">       10.483.593,34</w:t>
            </w:r>
          </w:p>
        </w:tc>
        <w:tc>
          <w:tcPr>
            <w:tcW w:w="1984" w:type="dxa"/>
            <w:gridSpan w:val="2"/>
            <w:tcBorders>
              <w:top w:val="single" w:sz="4" w:space="0" w:color="auto"/>
              <w:left w:val="single" w:sz="4" w:space="0" w:color="auto"/>
              <w:bottom w:val="single" w:sz="4" w:space="0" w:color="auto"/>
              <w:right w:val="nil"/>
            </w:tcBorders>
          </w:tcPr>
          <w:p w:rsidR="00F82AD6" w:rsidRPr="00DC3D0B" w:rsidRDefault="00F82AD6" w:rsidP="00F82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rPr>
            </w:pPr>
            <w:r w:rsidRPr="00DC3D0B">
              <w:rPr>
                <w:rFonts w:ascii="Times New Roman" w:hAnsi="Times New Roman" w:cs="Times New Roman"/>
                <w:color w:val="000000"/>
              </w:rPr>
              <w:t xml:space="preserve">    </w:t>
            </w:r>
            <w:r>
              <w:rPr>
                <w:rFonts w:ascii="Times New Roman" w:hAnsi="Times New Roman" w:cs="Times New Roman"/>
                <w:color w:val="000000"/>
              </w:rPr>
              <w:t>10.759.093,69</w:t>
            </w:r>
          </w:p>
        </w:tc>
        <w:tc>
          <w:tcPr>
            <w:tcW w:w="2268" w:type="dxa"/>
            <w:gridSpan w:val="2"/>
            <w:tcBorders>
              <w:top w:val="single" w:sz="4" w:space="0" w:color="auto"/>
              <w:left w:val="single" w:sz="4" w:space="0" w:color="auto"/>
              <w:bottom w:val="single" w:sz="4" w:space="0" w:color="auto"/>
              <w:right w:val="single" w:sz="4" w:space="0" w:color="auto"/>
            </w:tcBorders>
          </w:tcPr>
          <w:p w:rsidR="00F82AD6" w:rsidRPr="00DC3D0B" w:rsidRDefault="00B74E43"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9.731.056,55</w:t>
            </w:r>
          </w:p>
        </w:tc>
      </w:tr>
      <w:tr w:rsidR="00F82AD6" w:rsidRPr="00DC3D0B" w:rsidTr="005F5A35">
        <w:tc>
          <w:tcPr>
            <w:tcW w:w="2550" w:type="dxa"/>
            <w:tcBorders>
              <w:top w:val="single" w:sz="4" w:space="0" w:color="auto"/>
              <w:left w:val="single" w:sz="4" w:space="0" w:color="auto"/>
              <w:bottom w:val="single" w:sz="4" w:space="0" w:color="auto"/>
              <w:right w:val="nil"/>
            </w:tcBorders>
          </w:tcPr>
          <w:p w:rsidR="00F82AD6" w:rsidRPr="00DC3D0B"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rPr>
            </w:pPr>
            <w:r w:rsidRPr="00DC3D0B">
              <w:rPr>
                <w:rFonts w:ascii="Times New Roman" w:hAnsi="Times New Roman" w:cs="Times New Roman"/>
                <w:color w:val="000000"/>
              </w:rPr>
              <w:t>w tym:</w:t>
            </w:r>
          </w:p>
        </w:tc>
        <w:tc>
          <w:tcPr>
            <w:tcW w:w="2270" w:type="dxa"/>
            <w:tcBorders>
              <w:top w:val="single" w:sz="4" w:space="0" w:color="auto"/>
              <w:left w:val="single" w:sz="4" w:space="0" w:color="auto"/>
              <w:bottom w:val="single" w:sz="4" w:space="0" w:color="auto"/>
              <w:right w:val="nil"/>
            </w:tcBorders>
          </w:tcPr>
          <w:p w:rsidR="00F82AD6" w:rsidRPr="00DC3D0B"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rPr>
            </w:pPr>
          </w:p>
        </w:tc>
        <w:tc>
          <w:tcPr>
            <w:tcW w:w="1984" w:type="dxa"/>
            <w:gridSpan w:val="2"/>
            <w:tcBorders>
              <w:top w:val="single" w:sz="4" w:space="0" w:color="auto"/>
              <w:left w:val="single" w:sz="4" w:space="0" w:color="auto"/>
              <w:bottom w:val="single" w:sz="4" w:space="0" w:color="auto"/>
              <w:right w:val="nil"/>
            </w:tcBorders>
          </w:tcPr>
          <w:p w:rsidR="00F82AD6" w:rsidRPr="00DC3D0B"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rPr>
            </w:pPr>
          </w:p>
        </w:tc>
        <w:tc>
          <w:tcPr>
            <w:tcW w:w="2268" w:type="dxa"/>
            <w:gridSpan w:val="2"/>
            <w:tcBorders>
              <w:top w:val="single" w:sz="4" w:space="0" w:color="auto"/>
              <w:left w:val="single" w:sz="4" w:space="0" w:color="auto"/>
              <w:bottom w:val="single" w:sz="4" w:space="0" w:color="auto"/>
              <w:right w:val="single" w:sz="4" w:space="0" w:color="auto"/>
            </w:tcBorders>
          </w:tcPr>
          <w:p w:rsidR="00F82AD6" w:rsidRPr="00DC3D0B"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rPr>
            </w:pPr>
          </w:p>
        </w:tc>
      </w:tr>
      <w:tr w:rsidR="00F82AD6" w:rsidRPr="00DC3D0B" w:rsidTr="005F5A35">
        <w:tc>
          <w:tcPr>
            <w:tcW w:w="2550" w:type="dxa"/>
            <w:tcBorders>
              <w:top w:val="single" w:sz="4" w:space="0" w:color="auto"/>
              <w:left w:val="single" w:sz="4" w:space="0" w:color="auto"/>
              <w:bottom w:val="single" w:sz="4" w:space="0" w:color="auto"/>
              <w:right w:val="nil"/>
            </w:tcBorders>
          </w:tcPr>
          <w:p w:rsidR="00F82AD6" w:rsidRPr="00DC3D0B" w:rsidRDefault="00F82AD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rPr>
            </w:pPr>
            <w:r w:rsidRPr="00DC3D0B">
              <w:rPr>
                <w:rFonts w:ascii="Times New Roman" w:hAnsi="Times New Roman" w:cs="Times New Roman"/>
                <w:color w:val="000000"/>
              </w:rPr>
              <w:t>zadania z zakresu administracji rządowej</w:t>
            </w:r>
          </w:p>
        </w:tc>
        <w:tc>
          <w:tcPr>
            <w:tcW w:w="2270" w:type="dxa"/>
            <w:tcBorders>
              <w:top w:val="single" w:sz="4" w:space="0" w:color="auto"/>
              <w:left w:val="single" w:sz="4" w:space="0" w:color="auto"/>
              <w:bottom w:val="single" w:sz="4" w:space="0" w:color="auto"/>
              <w:right w:val="nil"/>
            </w:tcBorders>
          </w:tcPr>
          <w:p w:rsidR="00F82AD6" w:rsidRPr="00DC3D0B" w:rsidRDefault="00F82AD6" w:rsidP="00E624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rPr>
            </w:pPr>
            <w:r w:rsidRPr="00DC3D0B">
              <w:rPr>
                <w:rFonts w:ascii="Times New Roman" w:hAnsi="Times New Roman" w:cs="Times New Roman"/>
                <w:color w:val="000000"/>
              </w:rPr>
              <w:t>7.097.062,40</w:t>
            </w:r>
          </w:p>
        </w:tc>
        <w:tc>
          <w:tcPr>
            <w:tcW w:w="1984" w:type="dxa"/>
            <w:gridSpan w:val="2"/>
            <w:tcBorders>
              <w:top w:val="single" w:sz="4" w:space="0" w:color="auto"/>
              <w:left w:val="single" w:sz="4" w:space="0" w:color="auto"/>
              <w:bottom w:val="single" w:sz="4" w:space="0" w:color="auto"/>
              <w:right w:val="nil"/>
            </w:tcBorders>
          </w:tcPr>
          <w:p w:rsidR="00F82AD6" w:rsidRPr="00DC3D0B" w:rsidRDefault="00F82AD6" w:rsidP="00E624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7.255.331,20</w:t>
            </w:r>
          </w:p>
        </w:tc>
        <w:tc>
          <w:tcPr>
            <w:tcW w:w="2268" w:type="dxa"/>
            <w:gridSpan w:val="2"/>
            <w:tcBorders>
              <w:top w:val="single" w:sz="4" w:space="0" w:color="auto"/>
              <w:left w:val="single" w:sz="4" w:space="0" w:color="auto"/>
              <w:bottom w:val="single" w:sz="4" w:space="0" w:color="auto"/>
              <w:right w:val="single" w:sz="4" w:space="0" w:color="auto"/>
            </w:tcBorders>
          </w:tcPr>
          <w:p w:rsidR="00F82AD6" w:rsidRPr="00DC3D0B" w:rsidRDefault="00E62442" w:rsidP="00E624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7.064.281,55</w:t>
            </w:r>
          </w:p>
        </w:tc>
      </w:tr>
      <w:tr w:rsidR="00B74E43" w:rsidRPr="00DC3D0B" w:rsidTr="005F5A35">
        <w:tc>
          <w:tcPr>
            <w:tcW w:w="2550" w:type="dxa"/>
            <w:tcBorders>
              <w:top w:val="single" w:sz="4" w:space="0" w:color="auto"/>
              <w:left w:val="single" w:sz="4" w:space="0" w:color="auto"/>
              <w:bottom w:val="single" w:sz="4" w:space="0" w:color="auto"/>
              <w:right w:val="nil"/>
            </w:tcBorders>
          </w:tcPr>
          <w:p w:rsidR="00B74E43" w:rsidRPr="00DC3D0B" w:rsidRDefault="00B74E43"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color w:val="000000"/>
              </w:rPr>
            </w:pPr>
            <w:r w:rsidRPr="00DC3D0B">
              <w:rPr>
                <w:rFonts w:ascii="Times New Roman" w:hAnsi="Times New Roman" w:cs="Times New Roman"/>
                <w:b/>
                <w:bCs/>
                <w:color w:val="000000"/>
              </w:rPr>
              <w:lastRenderedPageBreak/>
              <w:t>dochody majątkowe,</w:t>
            </w:r>
          </w:p>
        </w:tc>
        <w:tc>
          <w:tcPr>
            <w:tcW w:w="2270" w:type="dxa"/>
            <w:tcBorders>
              <w:top w:val="single" w:sz="4" w:space="0" w:color="auto"/>
              <w:left w:val="single" w:sz="4" w:space="0" w:color="auto"/>
              <w:bottom w:val="single" w:sz="4" w:space="0" w:color="auto"/>
              <w:right w:val="nil"/>
            </w:tcBorders>
          </w:tcPr>
          <w:p w:rsidR="00B74E43" w:rsidRPr="00DC3D0B" w:rsidRDefault="00B74E43" w:rsidP="00E624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b/>
                <w:bCs/>
                <w:color w:val="000000"/>
              </w:rPr>
            </w:pPr>
            <w:r w:rsidRPr="00DC3D0B">
              <w:rPr>
                <w:rFonts w:ascii="Times New Roman" w:hAnsi="Times New Roman" w:cs="Times New Roman"/>
                <w:b/>
                <w:bCs/>
                <w:color w:val="000000"/>
              </w:rPr>
              <w:t>1.572.415,68</w:t>
            </w:r>
          </w:p>
        </w:tc>
        <w:tc>
          <w:tcPr>
            <w:tcW w:w="1984" w:type="dxa"/>
            <w:gridSpan w:val="2"/>
            <w:tcBorders>
              <w:top w:val="single" w:sz="4" w:space="0" w:color="auto"/>
              <w:left w:val="single" w:sz="4" w:space="0" w:color="auto"/>
              <w:bottom w:val="single" w:sz="4" w:space="0" w:color="auto"/>
              <w:right w:val="nil"/>
            </w:tcBorders>
          </w:tcPr>
          <w:p w:rsidR="00B74E43" w:rsidRPr="00DC3D0B" w:rsidRDefault="00B74E43" w:rsidP="00E624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1.649.451,85</w:t>
            </w:r>
          </w:p>
        </w:tc>
        <w:tc>
          <w:tcPr>
            <w:tcW w:w="2268" w:type="dxa"/>
            <w:gridSpan w:val="2"/>
            <w:tcBorders>
              <w:top w:val="single" w:sz="4" w:space="0" w:color="auto"/>
              <w:left w:val="single" w:sz="4" w:space="0" w:color="auto"/>
              <w:bottom w:val="single" w:sz="4" w:space="0" w:color="auto"/>
              <w:right w:val="single" w:sz="4" w:space="0" w:color="auto"/>
            </w:tcBorders>
          </w:tcPr>
          <w:p w:rsidR="00B74E43" w:rsidRPr="00DC3D0B" w:rsidRDefault="00E62442"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9.118.026,00</w:t>
            </w:r>
          </w:p>
        </w:tc>
      </w:tr>
      <w:tr w:rsidR="00B74E43" w:rsidRPr="00DC3D0B" w:rsidTr="005F5A35">
        <w:tc>
          <w:tcPr>
            <w:tcW w:w="2550" w:type="dxa"/>
            <w:tcBorders>
              <w:top w:val="single" w:sz="4" w:space="0" w:color="auto"/>
              <w:left w:val="single" w:sz="4" w:space="0" w:color="auto"/>
              <w:bottom w:val="single" w:sz="4" w:space="0" w:color="auto"/>
              <w:right w:val="nil"/>
            </w:tcBorders>
          </w:tcPr>
          <w:p w:rsidR="00B74E43" w:rsidRPr="00DC3D0B" w:rsidRDefault="00B74E43"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rPr>
            </w:pPr>
            <w:r w:rsidRPr="00DC3D0B">
              <w:rPr>
                <w:rFonts w:ascii="Times New Roman" w:hAnsi="Times New Roman" w:cs="Times New Roman"/>
                <w:color w:val="000000"/>
              </w:rPr>
              <w:t>w tym:</w:t>
            </w:r>
          </w:p>
        </w:tc>
        <w:tc>
          <w:tcPr>
            <w:tcW w:w="2270" w:type="dxa"/>
            <w:tcBorders>
              <w:top w:val="single" w:sz="4" w:space="0" w:color="auto"/>
              <w:left w:val="single" w:sz="4" w:space="0" w:color="auto"/>
              <w:bottom w:val="single" w:sz="4" w:space="0" w:color="auto"/>
              <w:right w:val="nil"/>
            </w:tcBorders>
          </w:tcPr>
          <w:p w:rsidR="00B74E43" w:rsidRPr="00DC3D0B" w:rsidRDefault="00B74E43"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rPr>
            </w:pPr>
          </w:p>
        </w:tc>
        <w:tc>
          <w:tcPr>
            <w:tcW w:w="1984" w:type="dxa"/>
            <w:gridSpan w:val="2"/>
            <w:tcBorders>
              <w:top w:val="single" w:sz="4" w:space="0" w:color="auto"/>
              <w:left w:val="single" w:sz="4" w:space="0" w:color="auto"/>
              <w:bottom w:val="single" w:sz="4" w:space="0" w:color="auto"/>
              <w:right w:val="nil"/>
            </w:tcBorders>
          </w:tcPr>
          <w:p w:rsidR="00B74E43" w:rsidRPr="00DC3D0B" w:rsidRDefault="00B74E43"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rPr>
            </w:pPr>
          </w:p>
        </w:tc>
        <w:tc>
          <w:tcPr>
            <w:tcW w:w="2268" w:type="dxa"/>
            <w:gridSpan w:val="2"/>
            <w:tcBorders>
              <w:top w:val="single" w:sz="4" w:space="0" w:color="auto"/>
              <w:left w:val="single" w:sz="4" w:space="0" w:color="auto"/>
              <w:bottom w:val="single" w:sz="4" w:space="0" w:color="auto"/>
              <w:right w:val="single" w:sz="4" w:space="0" w:color="auto"/>
            </w:tcBorders>
          </w:tcPr>
          <w:p w:rsidR="00B74E43" w:rsidRPr="00DC3D0B" w:rsidRDefault="00B74E43"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rPr>
            </w:pPr>
          </w:p>
        </w:tc>
      </w:tr>
      <w:tr w:rsidR="00B74E43" w:rsidRPr="00DC3D0B" w:rsidTr="005F5A35">
        <w:tc>
          <w:tcPr>
            <w:tcW w:w="2550" w:type="dxa"/>
            <w:tcBorders>
              <w:top w:val="single" w:sz="4" w:space="0" w:color="auto"/>
              <w:left w:val="single" w:sz="4" w:space="0" w:color="auto"/>
              <w:bottom w:val="single" w:sz="4" w:space="0" w:color="auto"/>
              <w:right w:val="nil"/>
            </w:tcBorders>
          </w:tcPr>
          <w:p w:rsidR="00B74E43" w:rsidRPr="00DC3D0B" w:rsidRDefault="00B74E43"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rPr>
            </w:pPr>
            <w:r w:rsidRPr="00DC3D0B">
              <w:rPr>
                <w:rFonts w:ascii="Times New Roman" w:hAnsi="Times New Roman" w:cs="Times New Roman"/>
                <w:color w:val="000000"/>
              </w:rPr>
              <w:t xml:space="preserve">z tytułu sprzedaży </w:t>
            </w:r>
          </w:p>
        </w:tc>
        <w:tc>
          <w:tcPr>
            <w:tcW w:w="2270" w:type="dxa"/>
            <w:tcBorders>
              <w:top w:val="single" w:sz="4" w:space="0" w:color="auto"/>
              <w:left w:val="single" w:sz="4" w:space="0" w:color="auto"/>
              <w:bottom w:val="single" w:sz="4" w:space="0" w:color="auto"/>
              <w:right w:val="nil"/>
            </w:tcBorders>
          </w:tcPr>
          <w:p w:rsidR="00B74E43" w:rsidRPr="00DC3D0B" w:rsidRDefault="00B74E43" w:rsidP="00E624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color w:val="000000"/>
              </w:rPr>
            </w:pPr>
            <w:r w:rsidRPr="00DC3D0B">
              <w:rPr>
                <w:rFonts w:ascii="Times New Roman" w:hAnsi="Times New Roman" w:cs="Times New Roman"/>
                <w:color w:val="000000"/>
              </w:rPr>
              <w:t xml:space="preserve">           262.425,94</w:t>
            </w:r>
          </w:p>
        </w:tc>
        <w:tc>
          <w:tcPr>
            <w:tcW w:w="1984" w:type="dxa"/>
            <w:gridSpan w:val="2"/>
            <w:tcBorders>
              <w:top w:val="single" w:sz="4" w:space="0" w:color="auto"/>
              <w:left w:val="single" w:sz="4" w:space="0" w:color="auto"/>
              <w:bottom w:val="single" w:sz="4" w:space="0" w:color="auto"/>
              <w:right w:val="nil"/>
            </w:tcBorders>
          </w:tcPr>
          <w:p w:rsidR="00B74E43" w:rsidRPr="00DC3D0B" w:rsidRDefault="00B74E43" w:rsidP="00E624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70.413,18</w:t>
            </w:r>
          </w:p>
        </w:tc>
        <w:tc>
          <w:tcPr>
            <w:tcW w:w="2268" w:type="dxa"/>
            <w:gridSpan w:val="2"/>
            <w:tcBorders>
              <w:top w:val="single" w:sz="4" w:space="0" w:color="auto"/>
              <w:left w:val="single" w:sz="4" w:space="0" w:color="auto"/>
              <w:bottom w:val="single" w:sz="4" w:space="0" w:color="auto"/>
              <w:right w:val="single" w:sz="4" w:space="0" w:color="auto"/>
            </w:tcBorders>
          </w:tcPr>
          <w:p w:rsidR="00B74E43" w:rsidRPr="00DC3D0B" w:rsidRDefault="00E62442"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206.589,00</w:t>
            </w:r>
          </w:p>
        </w:tc>
      </w:tr>
      <w:tr w:rsidR="00B74E43" w:rsidRPr="00DC3D0B" w:rsidTr="005F5A35">
        <w:tc>
          <w:tcPr>
            <w:tcW w:w="2550" w:type="dxa"/>
            <w:tcBorders>
              <w:top w:val="single" w:sz="4" w:space="0" w:color="auto"/>
              <w:left w:val="single" w:sz="4" w:space="0" w:color="auto"/>
              <w:bottom w:val="single" w:sz="4" w:space="0" w:color="auto"/>
              <w:right w:val="nil"/>
            </w:tcBorders>
          </w:tcPr>
          <w:p w:rsidR="00B74E43" w:rsidRPr="00DC3D0B" w:rsidRDefault="00B74E43"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rPr>
            </w:pPr>
            <w:r w:rsidRPr="00DC3D0B">
              <w:rPr>
                <w:rFonts w:ascii="Times New Roman" w:hAnsi="Times New Roman" w:cs="Times New Roman"/>
                <w:color w:val="000000"/>
              </w:rPr>
              <w:t>Dotacje i środki na zadania inwestycyjne</w:t>
            </w:r>
          </w:p>
        </w:tc>
        <w:tc>
          <w:tcPr>
            <w:tcW w:w="2270" w:type="dxa"/>
            <w:tcBorders>
              <w:top w:val="single" w:sz="4" w:space="0" w:color="auto"/>
              <w:left w:val="single" w:sz="4" w:space="0" w:color="auto"/>
              <w:bottom w:val="single" w:sz="4" w:space="0" w:color="auto"/>
              <w:right w:val="nil"/>
            </w:tcBorders>
          </w:tcPr>
          <w:p w:rsidR="00B74E43" w:rsidRPr="00DC3D0B" w:rsidRDefault="00B74E43" w:rsidP="00E624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color w:val="000000"/>
              </w:rPr>
            </w:pPr>
            <w:r w:rsidRPr="00DC3D0B">
              <w:rPr>
                <w:rFonts w:ascii="Times New Roman" w:hAnsi="Times New Roman" w:cs="Times New Roman"/>
                <w:color w:val="000000"/>
              </w:rPr>
              <w:t xml:space="preserve">        1.309.989,74</w:t>
            </w:r>
          </w:p>
        </w:tc>
        <w:tc>
          <w:tcPr>
            <w:tcW w:w="1984" w:type="dxa"/>
            <w:gridSpan w:val="2"/>
            <w:tcBorders>
              <w:top w:val="single" w:sz="4" w:space="0" w:color="auto"/>
              <w:left w:val="single" w:sz="4" w:space="0" w:color="auto"/>
              <w:bottom w:val="single" w:sz="4" w:space="0" w:color="auto"/>
              <w:right w:val="nil"/>
            </w:tcBorders>
          </w:tcPr>
          <w:p w:rsidR="00B74E43" w:rsidRPr="00DC3D0B" w:rsidRDefault="00B74E43" w:rsidP="00E624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1.579.038,67</w:t>
            </w:r>
          </w:p>
        </w:tc>
        <w:tc>
          <w:tcPr>
            <w:tcW w:w="2268" w:type="dxa"/>
            <w:gridSpan w:val="2"/>
            <w:tcBorders>
              <w:top w:val="single" w:sz="4" w:space="0" w:color="auto"/>
              <w:left w:val="single" w:sz="4" w:space="0" w:color="auto"/>
              <w:bottom w:val="single" w:sz="4" w:space="0" w:color="auto"/>
              <w:right w:val="single" w:sz="4" w:space="0" w:color="auto"/>
            </w:tcBorders>
          </w:tcPr>
          <w:p w:rsidR="00B74E43" w:rsidRPr="00DC3D0B" w:rsidRDefault="00E62442"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8.911.437,00</w:t>
            </w:r>
          </w:p>
        </w:tc>
      </w:tr>
      <w:tr w:rsidR="00B74E43" w:rsidRPr="00DC3D0B" w:rsidTr="005F5A35">
        <w:tc>
          <w:tcPr>
            <w:tcW w:w="2550" w:type="dxa"/>
            <w:tcBorders>
              <w:top w:val="single" w:sz="4" w:space="0" w:color="auto"/>
              <w:left w:val="single" w:sz="4" w:space="0" w:color="auto"/>
              <w:bottom w:val="single" w:sz="4" w:space="0" w:color="auto"/>
              <w:right w:val="nil"/>
            </w:tcBorders>
          </w:tcPr>
          <w:p w:rsidR="00B74E43" w:rsidRPr="00DC3D0B" w:rsidRDefault="00B74E43"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rPr>
            </w:pPr>
            <w:r w:rsidRPr="00DC3D0B">
              <w:rPr>
                <w:rFonts w:ascii="Times New Roman" w:hAnsi="Times New Roman" w:cs="Times New Roman"/>
                <w:color w:val="000000"/>
              </w:rPr>
              <w:t>w tym na zadania z zakresu adm. rządowej</w:t>
            </w:r>
          </w:p>
        </w:tc>
        <w:tc>
          <w:tcPr>
            <w:tcW w:w="2270" w:type="dxa"/>
            <w:tcBorders>
              <w:top w:val="single" w:sz="4" w:space="0" w:color="auto"/>
              <w:left w:val="single" w:sz="4" w:space="0" w:color="auto"/>
              <w:bottom w:val="single" w:sz="4" w:space="0" w:color="auto"/>
              <w:right w:val="nil"/>
            </w:tcBorders>
          </w:tcPr>
          <w:p w:rsidR="00B74E43" w:rsidRPr="00DC3D0B" w:rsidRDefault="00B74E43" w:rsidP="00E624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color w:val="000000"/>
              </w:rPr>
            </w:pPr>
            <w:r w:rsidRPr="00DC3D0B">
              <w:rPr>
                <w:rFonts w:ascii="Times New Roman" w:hAnsi="Times New Roman" w:cs="Times New Roman"/>
                <w:color w:val="000000"/>
              </w:rPr>
              <w:t xml:space="preserve">            44.280,00</w:t>
            </w:r>
          </w:p>
        </w:tc>
        <w:tc>
          <w:tcPr>
            <w:tcW w:w="1984" w:type="dxa"/>
            <w:gridSpan w:val="2"/>
            <w:tcBorders>
              <w:top w:val="single" w:sz="4" w:space="0" w:color="auto"/>
              <w:left w:val="single" w:sz="4" w:space="0" w:color="auto"/>
              <w:bottom w:val="single" w:sz="4" w:space="0" w:color="auto"/>
              <w:right w:val="nil"/>
            </w:tcBorders>
          </w:tcPr>
          <w:p w:rsidR="00B74E43" w:rsidRPr="00DC3D0B" w:rsidRDefault="00B74E43" w:rsidP="00E624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100.000,00</w:t>
            </w:r>
          </w:p>
        </w:tc>
        <w:tc>
          <w:tcPr>
            <w:tcW w:w="2268" w:type="dxa"/>
            <w:gridSpan w:val="2"/>
            <w:tcBorders>
              <w:top w:val="single" w:sz="4" w:space="0" w:color="auto"/>
              <w:left w:val="single" w:sz="4" w:space="0" w:color="auto"/>
              <w:bottom w:val="single" w:sz="4" w:space="0" w:color="auto"/>
              <w:right w:val="single" w:sz="4" w:space="0" w:color="auto"/>
            </w:tcBorders>
          </w:tcPr>
          <w:p w:rsidR="00B74E43" w:rsidRPr="00DC3D0B" w:rsidRDefault="00E62442"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r>
      <w:tr w:rsidR="00B74E43" w:rsidRPr="00DC3D0B" w:rsidTr="005F5A35">
        <w:tc>
          <w:tcPr>
            <w:tcW w:w="2550" w:type="dxa"/>
            <w:tcBorders>
              <w:top w:val="single" w:sz="4" w:space="0" w:color="auto"/>
              <w:left w:val="single" w:sz="4" w:space="0" w:color="auto"/>
              <w:bottom w:val="single" w:sz="4" w:space="0" w:color="auto"/>
              <w:right w:val="nil"/>
            </w:tcBorders>
          </w:tcPr>
          <w:p w:rsidR="00B74E43" w:rsidRPr="00DC3D0B" w:rsidRDefault="00B74E43"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rPr>
            </w:pPr>
            <w:r w:rsidRPr="00DC3D0B">
              <w:rPr>
                <w:rFonts w:ascii="Times New Roman" w:hAnsi="Times New Roman" w:cs="Times New Roman"/>
                <w:color w:val="000000"/>
              </w:rPr>
              <w:t xml:space="preserve">Środki na inwestycje z subwencji </w:t>
            </w:r>
          </w:p>
        </w:tc>
        <w:tc>
          <w:tcPr>
            <w:tcW w:w="2270" w:type="dxa"/>
            <w:tcBorders>
              <w:top w:val="single" w:sz="4" w:space="0" w:color="auto"/>
              <w:left w:val="single" w:sz="4" w:space="0" w:color="auto"/>
              <w:bottom w:val="single" w:sz="4" w:space="0" w:color="auto"/>
              <w:right w:val="nil"/>
            </w:tcBorders>
          </w:tcPr>
          <w:p w:rsidR="00B74E43" w:rsidRPr="00DC3D0B" w:rsidRDefault="00B74E43" w:rsidP="00E624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rPr>
            </w:pPr>
            <w:r w:rsidRPr="00DC3D0B">
              <w:rPr>
                <w:rFonts w:ascii="Times New Roman" w:hAnsi="Times New Roman" w:cs="Times New Roman"/>
                <w:color w:val="000000"/>
              </w:rPr>
              <w:t>0</w:t>
            </w:r>
          </w:p>
        </w:tc>
        <w:tc>
          <w:tcPr>
            <w:tcW w:w="1984" w:type="dxa"/>
            <w:gridSpan w:val="2"/>
            <w:tcBorders>
              <w:top w:val="single" w:sz="4" w:space="0" w:color="auto"/>
              <w:left w:val="single" w:sz="4" w:space="0" w:color="auto"/>
              <w:bottom w:val="single" w:sz="4" w:space="0" w:color="auto"/>
              <w:right w:val="nil"/>
            </w:tcBorders>
          </w:tcPr>
          <w:p w:rsidR="00B74E43" w:rsidRPr="00DC3D0B" w:rsidRDefault="00B74E43" w:rsidP="00E624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rPr>
            </w:pPr>
            <w:r w:rsidRPr="00DC3D0B">
              <w:rPr>
                <w:rFonts w:ascii="Times New Roman" w:hAnsi="Times New Roman" w:cs="Times New Roman"/>
                <w:color w:val="000000"/>
              </w:rPr>
              <w:t xml:space="preserve">             0</w:t>
            </w:r>
          </w:p>
        </w:tc>
        <w:tc>
          <w:tcPr>
            <w:tcW w:w="2268" w:type="dxa"/>
            <w:gridSpan w:val="2"/>
            <w:tcBorders>
              <w:top w:val="single" w:sz="4" w:space="0" w:color="auto"/>
              <w:left w:val="single" w:sz="4" w:space="0" w:color="auto"/>
              <w:bottom w:val="single" w:sz="4" w:space="0" w:color="auto"/>
              <w:right w:val="single" w:sz="4" w:space="0" w:color="auto"/>
            </w:tcBorders>
          </w:tcPr>
          <w:p w:rsidR="00B74E43" w:rsidRPr="00DC3D0B" w:rsidRDefault="00B74E43"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rPr>
            </w:pPr>
          </w:p>
        </w:tc>
      </w:tr>
      <w:tr w:rsidR="00B74E43" w:rsidRPr="00DC3D0B" w:rsidTr="005F5A35">
        <w:tc>
          <w:tcPr>
            <w:tcW w:w="2550" w:type="dxa"/>
            <w:tcBorders>
              <w:top w:val="single" w:sz="4" w:space="0" w:color="auto"/>
              <w:left w:val="single" w:sz="4" w:space="0" w:color="auto"/>
              <w:bottom w:val="single" w:sz="4" w:space="0" w:color="auto"/>
              <w:right w:val="nil"/>
            </w:tcBorders>
          </w:tcPr>
          <w:p w:rsidR="00B74E43" w:rsidRPr="00DC3D0B" w:rsidRDefault="00B74E43"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color w:val="000000"/>
              </w:rPr>
            </w:pPr>
            <w:r w:rsidRPr="00DC3D0B">
              <w:rPr>
                <w:rFonts w:ascii="Times New Roman" w:hAnsi="Times New Roman" w:cs="Times New Roman"/>
                <w:b/>
                <w:bCs/>
                <w:color w:val="000000"/>
              </w:rPr>
              <w:t>Wydatki ogółem</w:t>
            </w:r>
          </w:p>
        </w:tc>
        <w:tc>
          <w:tcPr>
            <w:tcW w:w="2270" w:type="dxa"/>
            <w:tcBorders>
              <w:top w:val="single" w:sz="4" w:space="0" w:color="auto"/>
              <w:left w:val="single" w:sz="4" w:space="0" w:color="auto"/>
              <w:bottom w:val="single" w:sz="4" w:space="0" w:color="auto"/>
              <w:right w:val="nil"/>
            </w:tcBorders>
          </w:tcPr>
          <w:p w:rsidR="00B74E43" w:rsidRPr="00DC3D0B" w:rsidRDefault="00B74E43" w:rsidP="006374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color w:val="000000"/>
              </w:rPr>
            </w:pPr>
            <w:r w:rsidRPr="00DC3D0B">
              <w:rPr>
                <w:rFonts w:ascii="Times New Roman" w:hAnsi="Times New Roman" w:cs="Times New Roman"/>
                <w:b/>
                <w:bCs/>
                <w:color w:val="000000"/>
              </w:rPr>
              <w:t>45.637.827,43</w:t>
            </w:r>
          </w:p>
        </w:tc>
        <w:tc>
          <w:tcPr>
            <w:tcW w:w="1984" w:type="dxa"/>
            <w:gridSpan w:val="2"/>
            <w:tcBorders>
              <w:top w:val="single" w:sz="4" w:space="0" w:color="auto"/>
              <w:left w:val="single" w:sz="4" w:space="0" w:color="auto"/>
              <w:bottom w:val="single" w:sz="4" w:space="0" w:color="auto"/>
              <w:right w:val="nil"/>
            </w:tcBorders>
          </w:tcPr>
          <w:p w:rsidR="00B74E43" w:rsidRPr="00DC3D0B" w:rsidRDefault="00B74E43" w:rsidP="006374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45.460.612,86</w:t>
            </w:r>
          </w:p>
        </w:tc>
        <w:tc>
          <w:tcPr>
            <w:tcW w:w="2268" w:type="dxa"/>
            <w:gridSpan w:val="2"/>
            <w:tcBorders>
              <w:top w:val="single" w:sz="4" w:space="0" w:color="auto"/>
              <w:left w:val="single" w:sz="4" w:space="0" w:color="auto"/>
              <w:bottom w:val="single" w:sz="4" w:space="0" w:color="auto"/>
              <w:right w:val="single" w:sz="4" w:space="0" w:color="auto"/>
            </w:tcBorders>
          </w:tcPr>
          <w:p w:rsidR="00B74E43" w:rsidRPr="00DC3D0B" w:rsidRDefault="00E62442" w:rsidP="006374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57.063.844,55</w:t>
            </w:r>
          </w:p>
        </w:tc>
      </w:tr>
      <w:tr w:rsidR="00B74E43" w:rsidRPr="00DC3D0B" w:rsidTr="005F5A35">
        <w:tc>
          <w:tcPr>
            <w:tcW w:w="2550" w:type="dxa"/>
            <w:tcBorders>
              <w:top w:val="single" w:sz="4" w:space="0" w:color="auto"/>
              <w:left w:val="single" w:sz="4" w:space="0" w:color="auto"/>
              <w:bottom w:val="single" w:sz="4" w:space="0" w:color="auto"/>
              <w:right w:val="nil"/>
            </w:tcBorders>
          </w:tcPr>
          <w:p w:rsidR="00B74E43" w:rsidRPr="00DC3D0B" w:rsidRDefault="00B74E43"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rPr>
            </w:pPr>
            <w:r w:rsidRPr="00DC3D0B">
              <w:rPr>
                <w:rFonts w:ascii="Times New Roman" w:hAnsi="Times New Roman" w:cs="Times New Roman"/>
                <w:color w:val="000000"/>
              </w:rPr>
              <w:t>w tym:</w:t>
            </w:r>
          </w:p>
        </w:tc>
        <w:tc>
          <w:tcPr>
            <w:tcW w:w="2270" w:type="dxa"/>
            <w:tcBorders>
              <w:top w:val="single" w:sz="4" w:space="0" w:color="auto"/>
              <w:left w:val="single" w:sz="4" w:space="0" w:color="auto"/>
              <w:bottom w:val="single" w:sz="4" w:space="0" w:color="auto"/>
              <w:right w:val="nil"/>
            </w:tcBorders>
          </w:tcPr>
          <w:p w:rsidR="00B74E43" w:rsidRPr="00DC3D0B" w:rsidRDefault="00B74E43" w:rsidP="006374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color w:val="000000"/>
              </w:rPr>
            </w:pPr>
          </w:p>
        </w:tc>
        <w:tc>
          <w:tcPr>
            <w:tcW w:w="1984" w:type="dxa"/>
            <w:gridSpan w:val="2"/>
            <w:tcBorders>
              <w:top w:val="single" w:sz="4" w:space="0" w:color="auto"/>
              <w:left w:val="single" w:sz="4" w:space="0" w:color="auto"/>
              <w:bottom w:val="single" w:sz="4" w:space="0" w:color="auto"/>
              <w:right w:val="nil"/>
            </w:tcBorders>
          </w:tcPr>
          <w:p w:rsidR="00B74E43" w:rsidRPr="00DC3D0B" w:rsidRDefault="00B74E43" w:rsidP="006374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color w:val="000000"/>
              </w:rPr>
            </w:pPr>
          </w:p>
        </w:tc>
        <w:tc>
          <w:tcPr>
            <w:tcW w:w="2268" w:type="dxa"/>
            <w:gridSpan w:val="2"/>
            <w:tcBorders>
              <w:top w:val="single" w:sz="4" w:space="0" w:color="auto"/>
              <w:left w:val="single" w:sz="4" w:space="0" w:color="auto"/>
              <w:bottom w:val="single" w:sz="4" w:space="0" w:color="auto"/>
              <w:right w:val="single" w:sz="4" w:space="0" w:color="auto"/>
            </w:tcBorders>
          </w:tcPr>
          <w:p w:rsidR="00B74E43" w:rsidRPr="00DC3D0B" w:rsidRDefault="00B74E43" w:rsidP="006374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color w:val="000000"/>
              </w:rPr>
            </w:pPr>
          </w:p>
        </w:tc>
      </w:tr>
      <w:tr w:rsidR="00B74E43" w:rsidRPr="00DC3D0B" w:rsidTr="005F5A35">
        <w:tc>
          <w:tcPr>
            <w:tcW w:w="2550" w:type="dxa"/>
            <w:tcBorders>
              <w:top w:val="single" w:sz="4" w:space="0" w:color="auto"/>
              <w:left w:val="single" w:sz="4" w:space="0" w:color="auto"/>
              <w:bottom w:val="single" w:sz="4" w:space="0" w:color="auto"/>
              <w:right w:val="nil"/>
            </w:tcBorders>
          </w:tcPr>
          <w:p w:rsidR="00B74E43" w:rsidRPr="00DC3D0B" w:rsidRDefault="00B74E43"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color w:val="000000"/>
              </w:rPr>
            </w:pPr>
            <w:r w:rsidRPr="00DC3D0B">
              <w:rPr>
                <w:rFonts w:ascii="Times New Roman" w:hAnsi="Times New Roman" w:cs="Times New Roman"/>
                <w:b/>
                <w:bCs/>
                <w:color w:val="000000"/>
              </w:rPr>
              <w:t xml:space="preserve">wydatki bieżące, </w:t>
            </w:r>
          </w:p>
        </w:tc>
        <w:tc>
          <w:tcPr>
            <w:tcW w:w="2270" w:type="dxa"/>
            <w:tcBorders>
              <w:top w:val="single" w:sz="4" w:space="0" w:color="auto"/>
              <w:left w:val="single" w:sz="4" w:space="0" w:color="auto"/>
              <w:bottom w:val="single" w:sz="4" w:space="0" w:color="auto"/>
              <w:right w:val="nil"/>
            </w:tcBorders>
          </w:tcPr>
          <w:p w:rsidR="00B74E43" w:rsidRPr="00DC3D0B" w:rsidRDefault="00B74E43" w:rsidP="006374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color w:val="000000"/>
              </w:rPr>
            </w:pPr>
            <w:r w:rsidRPr="00DC3D0B">
              <w:rPr>
                <w:rFonts w:ascii="Times New Roman" w:hAnsi="Times New Roman" w:cs="Times New Roman"/>
                <w:b/>
                <w:bCs/>
                <w:color w:val="000000"/>
              </w:rPr>
              <w:t>42.444.901,56</w:t>
            </w:r>
          </w:p>
        </w:tc>
        <w:tc>
          <w:tcPr>
            <w:tcW w:w="1984" w:type="dxa"/>
            <w:gridSpan w:val="2"/>
            <w:tcBorders>
              <w:top w:val="single" w:sz="4" w:space="0" w:color="auto"/>
              <w:left w:val="single" w:sz="4" w:space="0" w:color="auto"/>
              <w:bottom w:val="single" w:sz="4" w:space="0" w:color="auto"/>
              <w:right w:val="nil"/>
            </w:tcBorders>
          </w:tcPr>
          <w:p w:rsidR="00B74E43" w:rsidRPr="00DC3D0B" w:rsidRDefault="00B74E43" w:rsidP="006374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42.945.403,52</w:t>
            </w:r>
          </w:p>
        </w:tc>
        <w:tc>
          <w:tcPr>
            <w:tcW w:w="2268" w:type="dxa"/>
            <w:gridSpan w:val="2"/>
            <w:tcBorders>
              <w:top w:val="single" w:sz="4" w:space="0" w:color="auto"/>
              <w:left w:val="single" w:sz="4" w:space="0" w:color="auto"/>
              <w:bottom w:val="single" w:sz="4" w:space="0" w:color="auto"/>
              <w:right w:val="single" w:sz="4" w:space="0" w:color="auto"/>
            </w:tcBorders>
          </w:tcPr>
          <w:p w:rsidR="00B74E43" w:rsidRPr="00DC3D0B" w:rsidRDefault="00E62442" w:rsidP="006374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43.988.480,55</w:t>
            </w:r>
          </w:p>
        </w:tc>
      </w:tr>
      <w:tr w:rsidR="00B74E43" w:rsidRPr="00DC3D0B" w:rsidTr="005F5A35">
        <w:trPr>
          <w:gridAfter w:val="1"/>
          <w:wAfter w:w="1812" w:type="dxa"/>
        </w:trPr>
        <w:tc>
          <w:tcPr>
            <w:tcW w:w="2550" w:type="dxa"/>
            <w:tcBorders>
              <w:top w:val="single" w:sz="4" w:space="0" w:color="auto"/>
              <w:left w:val="single" w:sz="4" w:space="0" w:color="auto"/>
              <w:bottom w:val="single" w:sz="4" w:space="0" w:color="auto"/>
              <w:right w:val="nil"/>
            </w:tcBorders>
          </w:tcPr>
          <w:p w:rsidR="00B74E43" w:rsidRPr="00DC3D0B" w:rsidRDefault="00B74E43"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color w:val="000000"/>
              </w:rPr>
            </w:pPr>
            <w:r w:rsidRPr="00DC3D0B">
              <w:rPr>
                <w:rFonts w:ascii="Times New Roman" w:hAnsi="Times New Roman" w:cs="Times New Roman"/>
                <w:b/>
                <w:bCs/>
                <w:color w:val="000000"/>
              </w:rPr>
              <w:t>z tego:</w:t>
            </w:r>
          </w:p>
        </w:tc>
        <w:tc>
          <w:tcPr>
            <w:tcW w:w="2550" w:type="dxa"/>
            <w:gridSpan w:val="2"/>
            <w:tcBorders>
              <w:top w:val="single" w:sz="4" w:space="0" w:color="auto"/>
              <w:left w:val="single" w:sz="4" w:space="0" w:color="auto"/>
              <w:bottom w:val="single" w:sz="4" w:space="0" w:color="auto"/>
              <w:right w:val="nil"/>
            </w:tcBorders>
          </w:tcPr>
          <w:p w:rsidR="00B74E43" w:rsidRPr="00DC3D0B" w:rsidRDefault="00B74E43"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color w:val="FFFFFF"/>
              </w:rPr>
            </w:pPr>
          </w:p>
        </w:tc>
        <w:tc>
          <w:tcPr>
            <w:tcW w:w="2160" w:type="dxa"/>
            <w:gridSpan w:val="2"/>
            <w:tcBorders>
              <w:top w:val="single" w:sz="4" w:space="0" w:color="auto"/>
              <w:left w:val="single" w:sz="4" w:space="0" w:color="auto"/>
              <w:bottom w:val="single" w:sz="4" w:space="0" w:color="auto"/>
              <w:right w:val="nil"/>
            </w:tcBorders>
          </w:tcPr>
          <w:p w:rsidR="00B74E43" w:rsidRPr="00DC3D0B" w:rsidRDefault="00B74E43"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color w:val="FFFFFF"/>
              </w:rPr>
            </w:pPr>
          </w:p>
        </w:tc>
      </w:tr>
      <w:tr w:rsidR="00B74E43" w:rsidRPr="00DC3D0B" w:rsidTr="005F5A35">
        <w:tc>
          <w:tcPr>
            <w:tcW w:w="2550" w:type="dxa"/>
            <w:tcBorders>
              <w:top w:val="single" w:sz="4" w:space="0" w:color="auto"/>
              <w:left w:val="single" w:sz="4" w:space="0" w:color="auto"/>
              <w:bottom w:val="single" w:sz="4" w:space="0" w:color="auto"/>
              <w:right w:val="nil"/>
            </w:tcBorders>
          </w:tcPr>
          <w:p w:rsidR="00B74E43" w:rsidRPr="00DC3D0B" w:rsidRDefault="00B74E43"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rPr>
            </w:pPr>
            <w:r w:rsidRPr="00DC3D0B">
              <w:rPr>
                <w:rFonts w:ascii="Times New Roman" w:hAnsi="Times New Roman" w:cs="Times New Roman"/>
                <w:color w:val="000000"/>
              </w:rPr>
              <w:t>a) wynagrodzenia i pochodne</w:t>
            </w:r>
          </w:p>
        </w:tc>
        <w:tc>
          <w:tcPr>
            <w:tcW w:w="2270" w:type="dxa"/>
            <w:tcBorders>
              <w:top w:val="single" w:sz="4" w:space="0" w:color="auto"/>
              <w:left w:val="single" w:sz="4" w:space="0" w:color="auto"/>
              <w:bottom w:val="single" w:sz="4" w:space="0" w:color="auto"/>
              <w:right w:val="nil"/>
            </w:tcBorders>
          </w:tcPr>
          <w:p w:rsidR="00B74E43" w:rsidRPr="00DC3D0B" w:rsidRDefault="00B74E43" w:rsidP="00D90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color w:val="000000"/>
              </w:rPr>
            </w:pPr>
            <w:r w:rsidRPr="00DC3D0B">
              <w:rPr>
                <w:rFonts w:ascii="Times New Roman" w:hAnsi="Times New Roman" w:cs="Times New Roman"/>
                <w:color w:val="000000"/>
              </w:rPr>
              <w:t>24.207.579,96</w:t>
            </w:r>
          </w:p>
        </w:tc>
        <w:tc>
          <w:tcPr>
            <w:tcW w:w="1984" w:type="dxa"/>
            <w:gridSpan w:val="2"/>
            <w:tcBorders>
              <w:top w:val="single" w:sz="4" w:space="0" w:color="auto"/>
              <w:left w:val="single" w:sz="4" w:space="0" w:color="auto"/>
              <w:bottom w:val="single" w:sz="4" w:space="0" w:color="auto"/>
              <w:right w:val="nil"/>
            </w:tcBorders>
          </w:tcPr>
          <w:p w:rsidR="00B74E43" w:rsidRPr="00DC3D0B" w:rsidRDefault="00B74E43" w:rsidP="00D90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25.378.979,98</w:t>
            </w:r>
          </w:p>
        </w:tc>
        <w:tc>
          <w:tcPr>
            <w:tcW w:w="2268" w:type="dxa"/>
            <w:gridSpan w:val="2"/>
            <w:tcBorders>
              <w:top w:val="single" w:sz="4" w:space="0" w:color="auto"/>
              <w:left w:val="single" w:sz="4" w:space="0" w:color="auto"/>
              <w:bottom w:val="single" w:sz="4" w:space="0" w:color="auto"/>
              <w:right w:val="single" w:sz="4" w:space="0" w:color="auto"/>
            </w:tcBorders>
          </w:tcPr>
          <w:p w:rsidR="00B74E43" w:rsidRPr="00DC3D0B" w:rsidRDefault="00E62442" w:rsidP="00D90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26.135.383,00</w:t>
            </w:r>
          </w:p>
        </w:tc>
      </w:tr>
      <w:tr w:rsidR="00B74E43" w:rsidRPr="00DC3D0B" w:rsidTr="005F5A35">
        <w:tc>
          <w:tcPr>
            <w:tcW w:w="2550" w:type="dxa"/>
            <w:tcBorders>
              <w:top w:val="single" w:sz="4" w:space="0" w:color="auto"/>
              <w:left w:val="single" w:sz="4" w:space="0" w:color="auto"/>
              <w:bottom w:val="single" w:sz="4" w:space="0" w:color="auto"/>
              <w:right w:val="nil"/>
            </w:tcBorders>
          </w:tcPr>
          <w:p w:rsidR="00B74E43" w:rsidRPr="00DC3D0B" w:rsidRDefault="00B74E43"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rPr>
            </w:pPr>
            <w:r w:rsidRPr="00DC3D0B">
              <w:rPr>
                <w:rFonts w:ascii="Times New Roman" w:hAnsi="Times New Roman" w:cs="Times New Roman"/>
                <w:color w:val="000000"/>
              </w:rPr>
              <w:t>b) koszty obsługi długu – odsetki</w:t>
            </w:r>
          </w:p>
        </w:tc>
        <w:tc>
          <w:tcPr>
            <w:tcW w:w="2270" w:type="dxa"/>
            <w:tcBorders>
              <w:top w:val="single" w:sz="4" w:space="0" w:color="auto"/>
              <w:left w:val="single" w:sz="4" w:space="0" w:color="auto"/>
              <w:bottom w:val="single" w:sz="4" w:space="0" w:color="auto"/>
              <w:right w:val="nil"/>
            </w:tcBorders>
          </w:tcPr>
          <w:p w:rsidR="00B74E43" w:rsidRPr="00DC3D0B" w:rsidRDefault="00B74E43" w:rsidP="00E624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rPr>
            </w:pPr>
            <w:r w:rsidRPr="00DC3D0B">
              <w:rPr>
                <w:rFonts w:ascii="Times New Roman" w:hAnsi="Times New Roman" w:cs="Times New Roman"/>
                <w:color w:val="000000"/>
              </w:rPr>
              <w:t>381.466,73</w:t>
            </w:r>
          </w:p>
        </w:tc>
        <w:tc>
          <w:tcPr>
            <w:tcW w:w="1984" w:type="dxa"/>
            <w:gridSpan w:val="2"/>
            <w:tcBorders>
              <w:top w:val="single" w:sz="4" w:space="0" w:color="auto"/>
              <w:left w:val="single" w:sz="4" w:space="0" w:color="auto"/>
              <w:bottom w:val="single" w:sz="4" w:space="0" w:color="auto"/>
              <w:right w:val="nil"/>
            </w:tcBorders>
          </w:tcPr>
          <w:p w:rsidR="00B74E43" w:rsidRPr="00DC3D0B" w:rsidRDefault="00B74E43" w:rsidP="00E624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289.281,38</w:t>
            </w:r>
          </w:p>
        </w:tc>
        <w:tc>
          <w:tcPr>
            <w:tcW w:w="2268" w:type="dxa"/>
            <w:gridSpan w:val="2"/>
            <w:tcBorders>
              <w:top w:val="single" w:sz="4" w:space="0" w:color="auto"/>
              <w:left w:val="single" w:sz="4" w:space="0" w:color="auto"/>
              <w:bottom w:val="single" w:sz="4" w:space="0" w:color="auto"/>
              <w:right w:val="single" w:sz="4" w:space="0" w:color="auto"/>
            </w:tcBorders>
          </w:tcPr>
          <w:p w:rsidR="00B74E43" w:rsidRPr="00DC3D0B" w:rsidRDefault="00E62442"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298.000,00</w:t>
            </w:r>
          </w:p>
        </w:tc>
      </w:tr>
      <w:tr w:rsidR="00B74E43" w:rsidRPr="00DC3D0B" w:rsidTr="005F5A35">
        <w:tc>
          <w:tcPr>
            <w:tcW w:w="2550" w:type="dxa"/>
            <w:tcBorders>
              <w:top w:val="single" w:sz="4" w:space="0" w:color="auto"/>
              <w:left w:val="single" w:sz="4" w:space="0" w:color="auto"/>
              <w:bottom w:val="single" w:sz="4" w:space="0" w:color="auto"/>
              <w:right w:val="nil"/>
            </w:tcBorders>
          </w:tcPr>
          <w:p w:rsidR="00B74E43" w:rsidRPr="00DC3D0B" w:rsidRDefault="00B74E43"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rPr>
            </w:pPr>
            <w:r w:rsidRPr="00DC3D0B">
              <w:rPr>
                <w:rFonts w:ascii="Times New Roman" w:hAnsi="Times New Roman" w:cs="Times New Roman"/>
                <w:color w:val="000000"/>
              </w:rPr>
              <w:t>c) zrealizowane poręczenia</w:t>
            </w:r>
          </w:p>
        </w:tc>
        <w:tc>
          <w:tcPr>
            <w:tcW w:w="2270" w:type="dxa"/>
            <w:tcBorders>
              <w:top w:val="single" w:sz="4" w:space="0" w:color="auto"/>
              <w:left w:val="single" w:sz="4" w:space="0" w:color="auto"/>
              <w:bottom w:val="single" w:sz="4" w:space="0" w:color="auto"/>
              <w:right w:val="nil"/>
            </w:tcBorders>
          </w:tcPr>
          <w:p w:rsidR="00B74E43" w:rsidRPr="00DC3D0B" w:rsidRDefault="00B74E43"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rPr>
            </w:pPr>
            <w:r w:rsidRPr="00DC3D0B">
              <w:rPr>
                <w:rFonts w:ascii="Times New Roman" w:hAnsi="Times New Roman" w:cs="Times New Roman"/>
                <w:color w:val="000000"/>
              </w:rPr>
              <w:t>0</w:t>
            </w:r>
          </w:p>
        </w:tc>
        <w:tc>
          <w:tcPr>
            <w:tcW w:w="1984" w:type="dxa"/>
            <w:gridSpan w:val="2"/>
            <w:tcBorders>
              <w:top w:val="single" w:sz="4" w:space="0" w:color="auto"/>
              <w:left w:val="single" w:sz="4" w:space="0" w:color="auto"/>
              <w:bottom w:val="single" w:sz="4" w:space="0" w:color="auto"/>
              <w:right w:val="nil"/>
            </w:tcBorders>
          </w:tcPr>
          <w:p w:rsidR="00B74E43" w:rsidRPr="00DC3D0B" w:rsidRDefault="00B74E43"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rPr>
            </w:pPr>
            <w:r w:rsidRPr="00DC3D0B">
              <w:rPr>
                <w:rFonts w:ascii="Times New Roman" w:hAnsi="Times New Roman" w:cs="Times New Roman"/>
                <w:color w:val="000000"/>
              </w:rPr>
              <w:t>0</w:t>
            </w:r>
          </w:p>
        </w:tc>
        <w:tc>
          <w:tcPr>
            <w:tcW w:w="2268" w:type="dxa"/>
            <w:gridSpan w:val="2"/>
            <w:tcBorders>
              <w:top w:val="single" w:sz="4" w:space="0" w:color="auto"/>
              <w:left w:val="single" w:sz="4" w:space="0" w:color="auto"/>
              <w:bottom w:val="single" w:sz="4" w:space="0" w:color="auto"/>
              <w:right w:val="single" w:sz="4" w:space="0" w:color="auto"/>
            </w:tcBorders>
          </w:tcPr>
          <w:p w:rsidR="00B74E43" w:rsidRPr="00DC3D0B" w:rsidRDefault="00B74E43"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color w:val="000000"/>
              </w:rPr>
            </w:pPr>
            <w:r w:rsidRPr="00DC3D0B">
              <w:rPr>
                <w:rFonts w:ascii="Times New Roman" w:hAnsi="Times New Roman" w:cs="Times New Roman"/>
                <w:color w:val="000000"/>
              </w:rPr>
              <w:t>0</w:t>
            </w:r>
          </w:p>
        </w:tc>
      </w:tr>
      <w:tr w:rsidR="00B74E43" w:rsidRPr="00DC3D0B" w:rsidTr="005F5A35">
        <w:tc>
          <w:tcPr>
            <w:tcW w:w="2550" w:type="dxa"/>
            <w:tcBorders>
              <w:top w:val="single" w:sz="4" w:space="0" w:color="auto"/>
              <w:left w:val="single" w:sz="4" w:space="0" w:color="auto"/>
              <w:bottom w:val="single" w:sz="4" w:space="0" w:color="auto"/>
              <w:right w:val="nil"/>
            </w:tcBorders>
          </w:tcPr>
          <w:p w:rsidR="00B74E43" w:rsidRPr="00DC3D0B" w:rsidRDefault="00B74E43"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color w:val="000000"/>
              </w:rPr>
            </w:pPr>
            <w:r w:rsidRPr="00DC3D0B">
              <w:rPr>
                <w:rFonts w:ascii="Times New Roman" w:hAnsi="Times New Roman" w:cs="Times New Roman"/>
                <w:b/>
                <w:bCs/>
                <w:color w:val="000000"/>
              </w:rPr>
              <w:t>Wydatki majątkowe</w:t>
            </w:r>
          </w:p>
        </w:tc>
        <w:tc>
          <w:tcPr>
            <w:tcW w:w="2270" w:type="dxa"/>
            <w:tcBorders>
              <w:top w:val="single" w:sz="4" w:space="0" w:color="auto"/>
              <w:left w:val="single" w:sz="4" w:space="0" w:color="auto"/>
              <w:bottom w:val="single" w:sz="4" w:space="0" w:color="auto"/>
              <w:right w:val="nil"/>
            </w:tcBorders>
          </w:tcPr>
          <w:p w:rsidR="00B74E43" w:rsidRPr="00DC3D0B" w:rsidRDefault="00B74E43" w:rsidP="00E624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color w:val="000000"/>
              </w:rPr>
            </w:pPr>
            <w:r w:rsidRPr="00DC3D0B">
              <w:rPr>
                <w:rFonts w:ascii="Times New Roman" w:hAnsi="Times New Roman" w:cs="Times New Roman"/>
                <w:b/>
                <w:bCs/>
                <w:color w:val="000000"/>
              </w:rPr>
              <w:t xml:space="preserve">      3.192.925,87 </w:t>
            </w:r>
          </w:p>
        </w:tc>
        <w:tc>
          <w:tcPr>
            <w:tcW w:w="1984" w:type="dxa"/>
            <w:gridSpan w:val="2"/>
            <w:tcBorders>
              <w:top w:val="single" w:sz="4" w:space="0" w:color="auto"/>
              <w:left w:val="single" w:sz="4" w:space="0" w:color="auto"/>
              <w:bottom w:val="single" w:sz="4" w:space="0" w:color="auto"/>
              <w:right w:val="nil"/>
            </w:tcBorders>
          </w:tcPr>
          <w:p w:rsidR="00B74E43" w:rsidRPr="00DC3D0B" w:rsidRDefault="00B74E43" w:rsidP="00E624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     2.515.209,34</w:t>
            </w:r>
          </w:p>
        </w:tc>
        <w:tc>
          <w:tcPr>
            <w:tcW w:w="2268" w:type="dxa"/>
            <w:gridSpan w:val="2"/>
            <w:tcBorders>
              <w:top w:val="single" w:sz="4" w:space="0" w:color="auto"/>
              <w:left w:val="single" w:sz="4" w:space="0" w:color="auto"/>
              <w:bottom w:val="single" w:sz="4" w:space="0" w:color="auto"/>
              <w:right w:val="single" w:sz="4" w:space="0" w:color="auto"/>
            </w:tcBorders>
          </w:tcPr>
          <w:p w:rsidR="00B74E43" w:rsidRPr="00DC3D0B" w:rsidRDefault="00E62442"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13.075.364,00</w:t>
            </w:r>
          </w:p>
        </w:tc>
      </w:tr>
    </w:tbl>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DC3D0B">
        <w:rPr>
          <w:rFonts w:ascii="Times New Roman" w:hAnsi="Times New Roman" w:cs="Times New Roman"/>
          <w:b/>
          <w:bCs/>
        </w:rPr>
        <w:t>PROGNOZA DOCHODÓW</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Przy prognozowaniu dochodów istotne znaczenie posiada ich struktura.</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Analiza podstawowych grup dochodów budżetowych wskazuje wysokie uzależnienie dochodów powiatu od budżetu państwa.</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Główne pozycje dochodów bieżących – subwencja ogólna i dotacje celowe na zadania bieżące  </w:t>
      </w:r>
      <w:r w:rsidR="00E62442">
        <w:rPr>
          <w:rFonts w:ascii="Times New Roman" w:hAnsi="Times New Roman" w:cs="Times New Roman"/>
        </w:rPr>
        <w:t>na przestrzeni lat 2013-2015</w:t>
      </w:r>
      <w:r w:rsidRPr="00DC3D0B">
        <w:rPr>
          <w:rFonts w:ascii="Times New Roman" w:hAnsi="Times New Roman" w:cs="Times New Roman"/>
        </w:rPr>
        <w:t xml:space="preserve"> średniorocznie stanowią 80-81 % średniorocznych dochodów bieżących.</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Dochody własne na przestrzeni ww. okresu stanowią 19 - 20 % średniorocznych dochodów bieżących.</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Głównym źródłem tych dochodów są udziały w podatku dochodowym od osób fizycznych i od osób pra</w:t>
      </w:r>
      <w:r w:rsidR="00E62442">
        <w:rPr>
          <w:rFonts w:ascii="Times New Roman" w:hAnsi="Times New Roman" w:cs="Times New Roman"/>
        </w:rPr>
        <w:t>wnych, które na przestrzeni 2013- 2015</w:t>
      </w:r>
      <w:r w:rsidR="00637459">
        <w:rPr>
          <w:rFonts w:ascii="Times New Roman" w:hAnsi="Times New Roman" w:cs="Times New Roman"/>
        </w:rPr>
        <w:t xml:space="preserve"> roku stanowią 51-52</w:t>
      </w:r>
      <w:r w:rsidRPr="00DC3D0B">
        <w:rPr>
          <w:rFonts w:ascii="Times New Roman" w:hAnsi="Times New Roman" w:cs="Times New Roman"/>
        </w:rPr>
        <w:t xml:space="preserve"> % dochodów własnych.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Wielkość tych dochodów uzależniona jest od koniunktury gospodarczej kraju.</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Niski udział pozostałych dochodów własnych w strukturze dochodów bieżących znacznie ogranicza działalność powiatu, w tym swobodę w finansowaniu zadań.</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Prognozowa</w:t>
      </w:r>
      <w:r w:rsidR="00E62442">
        <w:rPr>
          <w:rFonts w:ascii="Times New Roman" w:hAnsi="Times New Roman" w:cs="Times New Roman"/>
        </w:rPr>
        <w:t>ne dochody powiatu w latach 2016- 2018</w:t>
      </w:r>
      <w:r w:rsidRPr="00DC3D0B">
        <w:rPr>
          <w:rFonts w:ascii="Times New Roman" w:hAnsi="Times New Roman" w:cs="Times New Roman"/>
        </w:rPr>
        <w:t xml:space="preserve"> obejmują:</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b/>
          <w:bCs/>
        </w:rPr>
        <w:t xml:space="preserve">a) </w:t>
      </w:r>
      <w:r w:rsidRPr="00DC3D0B">
        <w:rPr>
          <w:rFonts w:ascii="Times New Roman" w:hAnsi="Times New Roman" w:cs="Times New Roman"/>
        </w:rPr>
        <w:t xml:space="preserve">dochody bieżące </w:t>
      </w:r>
    </w:p>
    <w:p w:rsidR="00134645" w:rsidRPr="00DC3D0B" w:rsidRDefault="00134645" w:rsidP="00134645">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60"/>
        <w:jc w:val="center"/>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2058"/>
        <w:gridCol w:w="2059"/>
        <w:gridCol w:w="2069"/>
      </w:tblGrid>
      <w:tr w:rsidR="00134645" w:rsidRPr="00DC3D0B" w:rsidTr="005F5A35">
        <w:tc>
          <w:tcPr>
            <w:tcW w:w="2058" w:type="dxa"/>
            <w:tcBorders>
              <w:top w:val="single" w:sz="4" w:space="0" w:color="auto"/>
              <w:left w:val="single" w:sz="4" w:space="0" w:color="auto"/>
              <w:bottom w:val="single" w:sz="4" w:space="0" w:color="auto"/>
              <w:right w:val="nil"/>
            </w:tcBorders>
          </w:tcPr>
          <w:p w:rsidR="00134645" w:rsidRPr="00DC3D0B" w:rsidRDefault="00E62442"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2016</w:t>
            </w:r>
          </w:p>
        </w:tc>
        <w:tc>
          <w:tcPr>
            <w:tcW w:w="2059" w:type="dxa"/>
            <w:tcBorders>
              <w:top w:val="single" w:sz="4" w:space="0" w:color="auto"/>
              <w:left w:val="single" w:sz="4" w:space="0" w:color="auto"/>
              <w:bottom w:val="single" w:sz="4" w:space="0" w:color="auto"/>
              <w:right w:val="nil"/>
            </w:tcBorders>
          </w:tcPr>
          <w:p w:rsidR="00134645" w:rsidRPr="00DC3D0B" w:rsidRDefault="00E62442"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2017</w:t>
            </w:r>
          </w:p>
        </w:tc>
        <w:tc>
          <w:tcPr>
            <w:tcW w:w="2069" w:type="dxa"/>
            <w:tcBorders>
              <w:top w:val="single" w:sz="4" w:space="0" w:color="auto"/>
              <w:left w:val="single" w:sz="4" w:space="0" w:color="auto"/>
              <w:bottom w:val="single" w:sz="4" w:space="0" w:color="auto"/>
              <w:right w:val="single" w:sz="4" w:space="0" w:color="auto"/>
            </w:tcBorders>
          </w:tcPr>
          <w:p w:rsidR="00134645" w:rsidRPr="00DC3D0B" w:rsidRDefault="00E62442"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2018</w:t>
            </w:r>
          </w:p>
        </w:tc>
      </w:tr>
      <w:tr w:rsidR="00134645" w:rsidRPr="00DC3D0B" w:rsidTr="005F5A35">
        <w:tc>
          <w:tcPr>
            <w:tcW w:w="2058" w:type="dxa"/>
            <w:tcBorders>
              <w:top w:val="single" w:sz="4" w:space="0" w:color="auto"/>
              <w:left w:val="single" w:sz="4" w:space="0" w:color="auto"/>
              <w:bottom w:val="single" w:sz="4" w:space="0" w:color="auto"/>
              <w:right w:val="nil"/>
            </w:tcBorders>
          </w:tcPr>
          <w:p w:rsidR="00134645" w:rsidRPr="00DC3D0B" w:rsidRDefault="00637459"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44.748.281</w:t>
            </w:r>
          </w:p>
        </w:tc>
        <w:tc>
          <w:tcPr>
            <w:tcW w:w="2059" w:type="dxa"/>
            <w:tcBorders>
              <w:top w:val="single" w:sz="4" w:space="0" w:color="auto"/>
              <w:left w:val="single" w:sz="4" w:space="0" w:color="auto"/>
              <w:bottom w:val="single" w:sz="4" w:space="0" w:color="auto"/>
              <w:right w:val="nil"/>
            </w:tcBorders>
          </w:tcPr>
          <w:p w:rsidR="00134645" w:rsidRPr="00DC3D0B" w:rsidRDefault="00637459"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47.833.000</w:t>
            </w:r>
          </w:p>
        </w:tc>
        <w:tc>
          <w:tcPr>
            <w:tcW w:w="2069" w:type="dxa"/>
            <w:tcBorders>
              <w:top w:val="single" w:sz="4" w:space="0" w:color="auto"/>
              <w:left w:val="single" w:sz="4" w:space="0" w:color="auto"/>
              <w:bottom w:val="single" w:sz="4" w:space="0" w:color="auto"/>
              <w:right w:val="single" w:sz="4" w:space="0" w:color="auto"/>
            </w:tcBorders>
          </w:tcPr>
          <w:p w:rsidR="00134645" w:rsidRPr="00DC3D0B" w:rsidRDefault="00637459"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48.380.000</w:t>
            </w:r>
          </w:p>
        </w:tc>
      </w:tr>
      <w:tr w:rsidR="00134645" w:rsidRPr="00DC3D0B" w:rsidTr="005F5A35">
        <w:tc>
          <w:tcPr>
            <w:tcW w:w="6186" w:type="dxa"/>
            <w:gridSpan w:val="3"/>
            <w:tcBorders>
              <w:top w:val="single" w:sz="4" w:space="0" w:color="auto"/>
              <w:left w:val="single" w:sz="4" w:space="0" w:color="auto"/>
              <w:bottom w:val="single" w:sz="4" w:space="0" w:color="auto"/>
              <w:right w:val="single" w:sz="4" w:space="0" w:color="auto"/>
            </w:tcBorders>
          </w:tcPr>
          <w:p w:rsidR="00134645" w:rsidRPr="00DC3D0B" w:rsidRDefault="00134645"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sidRPr="00DC3D0B">
              <w:rPr>
                <w:rFonts w:ascii="Times New Roman" w:hAnsi="Times New Roman" w:cs="Times New Roman"/>
              </w:rPr>
              <w:t>dynamika w stosunku do roku poprzedniego</w:t>
            </w:r>
          </w:p>
        </w:tc>
      </w:tr>
      <w:tr w:rsidR="00134645" w:rsidRPr="00DC3D0B" w:rsidTr="005F5A35">
        <w:tc>
          <w:tcPr>
            <w:tcW w:w="2058" w:type="dxa"/>
            <w:tcBorders>
              <w:top w:val="single" w:sz="4" w:space="0" w:color="auto"/>
              <w:left w:val="single" w:sz="4" w:space="0" w:color="auto"/>
              <w:bottom w:val="single" w:sz="4" w:space="0" w:color="auto"/>
              <w:right w:val="nil"/>
            </w:tcBorders>
          </w:tcPr>
          <w:p w:rsidR="00134645" w:rsidRPr="00DC3D0B" w:rsidRDefault="00637459"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98,9 %</w:t>
            </w:r>
          </w:p>
        </w:tc>
        <w:tc>
          <w:tcPr>
            <w:tcW w:w="2059" w:type="dxa"/>
            <w:tcBorders>
              <w:top w:val="single" w:sz="4" w:space="0" w:color="auto"/>
              <w:left w:val="single" w:sz="4" w:space="0" w:color="auto"/>
              <w:bottom w:val="single" w:sz="4" w:space="0" w:color="auto"/>
              <w:right w:val="nil"/>
            </w:tcBorders>
          </w:tcPr>
          <w:p w:rsidR="00134645" w:rsidRPr="00DC3D0B" w:rsidRDefault="00637459"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106,9 %</w:t>
            </w:r>
          </w:p>
        </w:tc>
        <w:tc>
          <w:tcPr>
            <w:tcW w:w="2069" w:type="dxa"/>
            <w:tcBorders>
              <w:top w:val="single" w:sz="4" w:space="0" w:color="auto"/>
              <w:left w:val="single" w:sz="4" w:space="0" w:color="auto"/>
              <w:bottom w:val="single" w:sz="4" w:space="0" w:color="auto"/>
              <w:right w:val="single" w:sz="4" w:space="0" w:color="auto"/>
            </w:tcBorders>
          </w:tcPr>
          <w:p w:rsidR="00134645" w:rsidRPr="00DC3D0B" w:rsidRDefault="00637459"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101,4</w:t>
            </w:r>
          </w:p>
        </w:tc>
      </w:tr>
    </w:tbl>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Planowane dochody bieżące na rok 201</w:t>
      </w:r>
      <w:r w:rsidR="00E62442">
        <w:rPr>
          <w:rFonts w:ascii="Times New Roman" w:hAnsi="Times New Roman" w:cs="Times New Roman"/>
        </w:rPr>
        <w:t>6</w:t>
      </w:r>
      <w:r w:rsidRPr="00DC3D0B">
        <w:rPr>
          <w:rFonts w:ascii="Times New Roman" w:hAnsi="Times New Roman" w:cs="Times New Roman"/>
        </w:rPr>
        <w:t xml:space="preserve"> w zakresie:</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dotacji z budżetu państwa na zadania własne powiatu oraz zadania z zakresu administracji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rządowej ustalono na podstawie decyzji Wojewody Warmińsko- Mazurskiego,</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subwencji oraz udziałów w podatku dochodowym od osób fizycznych ustalono na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podstawie informacji otrzymanej z Ministerstwa  Finansów,</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pozostałe dotacje oraz  pozostałe dochody własne  szacowano na  podstawie zawartych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umów i porozumień oraz biorąc pod uwagę możliwości pozyskania dochodów własnych.</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E62442"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Prognozę na lata 2017</w:t>
      </w:r>
      <w:r w:rsidR="00637459">
        <w:rPr>
          <w:rFonts w:ascii="Times New Roman" w:hAnsi="Times New Roman" w:cs="Times New Roman"/>
        </w:rPr>
        <w:t>-2023</w:t>
      </w:r>
      <w:r w:rsidR="00134645" w:rsidRPr="00DC3D0B">
        <w:rPr>
          <w:rFonts w:ascii="Times New Roman" w:hAnsi="Times New Roman" w:cs="Times New Roman"/>
        </w:rPr>
        <w:t xml:space="preserve"> oparto na danych historycznych oraz prognozie przygotowanej przez Ministerstwo Finansów.</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Prognozowane wpływy udziałów</w:t>
      </w:r>
      <w:r w:rsidRPr="00DC3D0B">
        <w:rPr>
          <w:rFonts w:ascii="Times New Roman" w:hAnsi="Times New Roman" w:cs="Times New Roman"/>
          <w:color w:val="FF0000"/>
        </w:rPr>
        <w:t xml:space="preserve"> </w:t>
      </w:r>
      <w:r w:rsidRPr="00DC3D0B">
        <w:rPr>
          <w:rFonts w:ascii="Times New Roman" w:hAnsi="Times New Roman" w:cs="Times New Roman"/>
        </w:rPr>
        <w:t>z tytułu podat</w:t>
      </w:r>
      <w:r w:rsidR="00E62442">
        <w:rPr>
          <w:rFonts w:ascii="Times New Roman" w:hAnsi="Times New Roman" w:cs="Times New Roman"/>
        </w:rPr>
        <w:t>ku dochodowego w budżecie w 2016</w:t>
      </w:r>
      <w:r w:rsidRPr="00DC3D0B">
        <w:rPr>
          <w:rFonts w:ascii="Times New Roman" w:hAnsi="Times New Roman" w:cs="Times New Roman"/>
        </w:rPr>
        <w:t xml:space="preserve"> roku :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od osób fizycznych -  wg informacji uzyskanej z Ministerstwa Finansów udziały w podatku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dochodowym dla Powiatu Braniewskiego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od osób prawnych  -  przewiduje się utrzy</w:t>
      </w:r>
      <w:r w:rsidR="00E62442">
        <w:rPr>
          <w:rFonts w:ascii="Times New Roman" w:hAnsi="Times New Roman" w:cs="Times New Roman"/>
        </w:rPr>
        <w:t>manie dochodów na poziomie 100,0</w:t>
      </w:r>
      <w:r w:rsidRPr="00DC3D0B">
        <w:rPr>
          <w:rFonts w:ascii="Times New Roman" w:hAnsi="Times New Roman" w:cs="Times New Roman"/>
        </w:rPr>
        <w:t xml:space="preserve"> %  przewidywanego wykonania 201</w:t>
      </w:r>
      <w:r w:rsidR="00637459">
        <w:rPr>
          <w:rFonts w:ascii="Times New Roman" w:hAnsi="Times New Roman" w:cs="Times New Roman"/>
        </w:rPr>
        <w:t xml:space="preserve">5 </w:t>
      </w:r>
      <w:r w:rsidRPr="00DC3D0B">
        <w:rPr>
          <w:rFonts w:ascii="Times New Roman" w:hAnsi="Times New Roman" w:cs="Times New Roman"/>
        </w:rPr>
        <w:t>roku.</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W okr</w:t>
      </w:r>
      <w:r w:rsidR="00E62442">
        <w:rPr>
          <w:rFonts w:ascii="Times New Roman" w:hAnsi="Times New Roman" w:cs="Times New Roman"/>
        </w:rPr>
        <w:t>esie 2017</w:t>
      </w:r>
      <w:r w:rsidR="00637459">
        <w:rPr>
          <w:rFonts w:ascii="Times New Roman" w:hAnsi="Times New Roman" w:cs="Times New Roman"/>
        </w:rPr>
        <w:t xml:space="preserve"> - 2023</w:t>
      </w:r>
      <w:r w:rsidRPr="00DC3D0B">
        <w:rPr>
          <w:rFonts w:ascii="Times New Roman" w:hAnsi="Times New Roman" w:cs="Times New Roman"/>
        </w:rPr>
        <w:t xml:space="preserve"> planuje się utrzymanie dynamiki tych dochodów  - średnioroczny wzrost:</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udziałów w podatku dochodowym od osób fizycznych na poziomie 104% w stosunku do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przewidywanego wykonania roku poprzedniego,</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udziałów w podatku dochodowym od osób prawnych na poziomie 106,5 w stosunku do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wykonania roku poprzedniego.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Według zaktualizowanego Wieloletniego Planu Finansowego Państwa sytuacja makroekonomiczna kraju będzie ulegała systematycznej poprawie poprzez:</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dalszy wzrost gospodarczy,</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systematyczne zmniejszenie bezrobocia a tym samym wzrost podaży pracy,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wzrost przeciętnego wynagrodzenia w gospodarce narodowej oraz wzrost  emerytur i rent,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637459"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637459">
        <w:rPr>
          <w:rFonts w:ascii="Times New Roman" w:hAnsi="Times New Roman" w:cs="Times New Roman"/>
        </w:rPr>
        <w:t>Prognoza dochodów budżetu państwa w zakresie podatków bezpośrednich zakłada dynamikę wzrostu</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637459">
        <w:rPr>
          <w:rFonts w:ascii="Times New Roman" w:hAnsi="Times New Roman" w:cs="Times New Roman"/>
        </w:rPr>
        <w:t xml:space="preserve"> w latach 2016/2015 na poziomie 9,2 %.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Wzrost dochodów w podanym horyzoncie czasowym jest wynikiem zmian sytuacji makroekonomicznej oraz utrzymaniem dotychczas obowiązujących progów podatkowych, zryczałtowanych kosztów uzyskania przychodów jak również zmian systemowych zakładających likwidację części ulg czy też objęciem podatkiem CIT spółek komandytowo- akcyjnych.</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Subwencja ogólna, która stanowi średniorocznie 57-58 % osiągany</w:t>
      </w:r>
      <w:r w:rsidR="00E62442">
        <w:rPr>
          <w:rFonts w:ascii="Times New Roman" w:hAnsi="Times New Roman" w:cs="Times New Roman"/>
        </w:rPr>
        <w:t>ch przez powiat dochodów, w 2016</w:t>
      </w:r>
      <w:r w:rsidRPr="00DC3D0B">
        <w:rPr>
          <w:rFonts w:ascii="Times New Roman" w:hAnsi="Times New Roman" w:cs="Times New Roman"/>
        </w:rPr>
        <w:t xml:space="preserve"> roku została przyjęta na poziomie ustalonym przez Ministra Finansów.</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E62442"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W okresie 2017</w:t>
      </w:r>
      <w:r w:rsidR="00134645" w:rsidRPr="00B634E5">
        <w:rPr>
          <w:rFonts w:ascii="Times New Roman" w:hAnsi="Times New Roman" w:cs="Times New Roman"/>
        </w:rPr>
        <w:t xml:space="preserve"> - 2021 planuje się średnioroczny</w:t>
      </w:r>
      <w:r w:rsidR="00637459">
        <w:rPr>
          <w:rFonts w:ascii="Times New Roman" w:hAnsi="Times New Roman" w:cs="Times New Roman"/>
        </w:rPr>
        <w:t xml:space="preserve"> wzrost tej grupy dochodów o 1</w:t>
      </w:r>
      <w:r w:rsidR="00134645" w:rsidRPr="00B634E5">
        <w:rPr>
          <w:rFonts w:ascii="Times New Roman" w:hAnsi="Times New Roman" w:cs="Times New Roman"/>
        </w:rPr>
        <w:t xml:space="preserve"> % w stosunku do wykonania roku poprzedniego.</w:t>
      </w:r>
      <w:r w:rsidR="00134645" w:rsidRPr="00DC3D0B">
        <w:rPr>
          <w:rFonts w:ascii="Times New Roman" w:hAnsi="Times New Roman" w:cs="Times New Roman"/>
        </w:rPr>
        <w:t xml:space="preserve">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637459"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Dotacje celowe z budżetu państwa na zadania bieżące z zakresu administracji rządowej stanowią średnio 15 % osiąganych dochodów bieżących.</w:t>
      </w:r>
      <w:r w:rsidR="00A62E9F">
        <w:rPr>
          <w:rFonts w:ascii="Times New Roman" w:hAnsi="Times New Roman" w:cs="Times New Roman"/>
        </w:rPr>
        <w:t xml:space="preserve"> </w:t>
      </w:r>
      <w:r w:rsidR="00E62442">
        <w:rPr>
          <w:rFonts w:ascii="Times New Roman" w:hAnsi="Times New Roman" w:cs="Times New Roman"/>
        </w:rPr>
        <w:t>W 2016</w:t>
      </w:r>
      <w:r w:rsidRPr="00DC3D0B">
        <w:rPr>
          <w:rFonts w:ascii="Times New Roman" w:hAnsi="Times New Roman" w:cs="Times New Roman"/>
        </w:rPr>
        <w:t xml:space="preserve"> roku powiat otrzyma dotacje na </w:t>
      </w:r>
      <w:r w:rsidR="00212B2F">
        <w:rPr>
          <w:rFonts w:ascii="Times New Roman" w:hAnsi="Times New Roman" w:cs="Times New Roman"/>
        </w:rPr>
        <w:t xml:space="preserve">te </w:t>
      </w:r>
      <w:r w:rsidR="00637459">
        <w:rPr>
          <w:rFonts w:ascii="Times New Roman" w:hAnsi="Times New Roman" w:cs="Times New Roman"/>
        </w:rPr>
        <w:t xml:space="preserve">zadania w wysokości </w:t>
      </w:r>
    </w:p>
    <w:p w:rsidR="00134645" w:rsidRPr="00CF673E" w:rsidRDefault="00637459"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bCs/>
          <w:color w:val="000000"/>
        </w:rPr>
        <w:t>7.127.394</w:t>
      </w:r>
      <w:r w:rsidR="00CF673E">
        <w:rPr>
          <w:rFonts w:ascii="Times New Roman" w:hAnsi="Times New Roman" w:cs="Times New Roman"/>
          <w:bCs/>
          <w:color w:val="000000"/>
        </w:rPr>
        <w:t xml:space="preserve"> </w:t>
      </w:r>
      <w:r w:rsidR="00A62E9F" w:rsidRPr="00CF673E">
        <w:rPr>
          <w:rFonts w:ascii="Times New Roman" w:hAnsi="Times New Roman" w:cs="Times New Roman"/>
        </w:rPr>
        <w:t>zł.</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E62442"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W okresie 2017</w:t>
      </w:r>
      <w:r w:rsidR="00D909FA">
        <w:rPr>
          <w:rFonts w:ascii="Times New Roman" w:hAnsi="Times New Roman" w:cs="Times New Roman"/>
        </w:rPr>
        <w:t xml:space="preserve"> - 2023</w:t>
      </w:r>
      <w:r w:rsidR="00134645" w:rsidRPr="00DC3D0B">
        <w:rPr>
          <w:rFonts w:ascii="Times New Roman" w:hAnsi="Times New Roman" w:cs="Times New Roman"/>
        </w:rPr>
        <w:t xml:space="preserve"> planuje</w:t>
      </w:r>
      <w:r w:rsidR="00D909FA">
        <w:rPr>
          <w:rFonts w:ascii="Times New Roman" w:hAnsi="Times New Roman" w:cs="Times New Roman"/>
        </w:rPr>
        <w:t xml:space="preserve"> się średnioroczny wzrost o 1</w:t>
      </w:r>
      <w:r w:rsidR="00134645" w:rsidRPr="00DC3D0B">
        <w:rPr>
          <w:rFonts w:ascii="Times New Roman" w:hAnsi="Times New Roman" w:cs="Times New Roman"/>
        </w:rPr>
        <w:t xml:space="preserve"> % w stosunku do wykonania roku poprzedniego.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Pozostałe dotacje – przewiduje się kontynuację zadań realizowanych na podstawie porozumień i umów w dotychczasowym zakresie oraz pozyskiwanie środków zewnętrznych na realizację zadań własnych powiatu  w tym m.in. przeprowadzanie remontu dróg powiatowych.</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134645" w:rsidP="00134645">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60"/>
        <w:rPr>
          <w:rFonts w:ascii="Times New Roman" w:hAnsi="Times New Roman" w:cs="Times New Roman"/>
        </w:rPr>
      </w:pPr>
      <w:r w:rsidRPr="00DC3D0B">
        <w:rPr>
          <w:rFonts w:ascii="Times New Roman" w:hAnsi="Times New Roman" w:cs="Times New Roman"/>
          <w:b/>
          <w:bCs/>
        </w:rPr>
        <w:t>b)</w:t>
      </w:r>
      <w:r w:rsidRPr="00DC3D0B">
        <w:rPr>
          <w:rFonts w:ascii="Times New Roman" w:hAnsi="Times New Roman" w:cs="Times New Roman"/>
        </w:rPr>
        <w:t xml:space="preserve"> dochody majątkowe:</w:t>
      </w:r>
    </w:p>
    <w:p w:rsidR="00134645" w:rsidRPr="00DC3D0B" w:rsidRDefault="00134645" w:rsidP="00134645">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60"/>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2107"/>
        <w:gridCol w:w="2107"/>
        <w:gridCol w:w="2115"/>
      </w:tblGrid>
      <w:tr w:rsidR="00134645" w:rsidRPr="00DC3D0B" w:rsidTr="005F5A35">
        <w:tc>
          <w:tcPr>
            <w:tcW w:w="2107" w:type="dxa"/>
            <w:tcBorders>
              <w:top w:val="single" w:sz="4" w:space="0" w:color="auto"/>
              <w:left w:val="single" w:sz="4" w:space="0" w:color="auto"/>
              <w:bottom w:val="single" w:sz="4" w:space="0" w:color="auto"/>
              <w:right w:val="nil"/>
            </w:tcBorders>
          </w:tcPr>
          <w:p w:rsidR="00134645" w:rsidRPr="00DC3D0B" w:rsidRDefault="00E62442" w:rsidP="005F5A35">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2016</w:t>
            </w:r>
          </w:p>
        </w:tc>
        <w:tc>
          <w:tcPr>
            <w:tcW w:w="2107" w:type="dxa"/>
            <w:tcBorders>
              <w:top w:val="single" w:sz="4" w:space="0" w:color="auto"/>
              <w:left w:val="single" w:sz="4" w:space="0" w:color="auto"/>
              <w:bottom w:val="single" w:sz="4" w:space="0" w:color="auto"/>
              <w:right w:val="nil"/>
            </w:tcBorders>
          </w:tcPr>
          <w:p w:rsidR="00134645" w:rsidRPr="00DC3D0B" w:rsidRDefault="00E62442"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2017</w:t>
            </w:r>
          </w:p>
        </w:tc>
        <w:tc>
          <w:tcPr>
            <w:tcW w:w="2115" w:type="dxa"/>
            <w:tcBorders>
              <w:top w:val="single" w:sz="4" w:space="0" w:color="auto"/>
              <w:left w:val="single" w:sz="4" w:space="0" w:color="auto"/>
              <w:bottom w:val="single" w:sz="4" w:space="0" w:color="auto"/>
              <w:right w:val="single" w:sz="4" w:space="0" w:color="auto"/>
            </w:tcBorders>
          </w:tcPr>
          <w:p w:rsidR="00134645" w:rsidRPr="00DC3D0B" w:rsidRDefault="00E62442"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2018</w:t>
            </w:r>
          </w:p>
        </w:tc>
      </w:tr>
      <w:tr w:rsidR="00134645" w:rsidRPr="00DC3D0B" w:rsidTr="005F5A35">
        <w:tc>
          <w:tcPr>
            <w:tcW w:w="2107" w:type="dxa"/>
            <w:tcBorders>
              <w:top w:val="single" w:sz="4" w:space="0" w:color="auto"/>
              <w:left w:val="single" w:sz="4" w:space="0" w:color="auto"/>
              <w:bottom w:val="single" w:sz="4" w:space="0" w:color="auto"/>
              <w:right w:val="nil"/>
            </w:tcBorders>
          </w:tcPr>
          <w:p w:rsidR="00134645" w:rsidRPr="00DC3D0B" w:rsidRDefault="00D909FA"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3.041.021</w:t>
            </w:r>
          </w:p>
        </w:tc>
        <w:tc>
          <w:tcPr>
            <w:tcW w:w="2107" w:type="dxa"/>
            <w:tcBorders>
              <w:top w:val="single" w:sz="4" w:space="0" w:color="auto"/>
              <w:left w:val="single" w:sz="4" w:space="0" w:color="auto"/>
              <w:bottom w:val="single" w:sz="4" w:space="0" w:color="auto"/>
              <w:right w:val="nil"/>
            </w:tcBorders>
          </w:tcPr>
          <w:p w:rsidR="00134645" w:rsidRPr="00DC3D0B" w:rsidRDefault="00D909FA"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3.150.841</w:t>
            </w:r>
          </w:p>
        </w:tc>
        <w:tc>
          <w:tcPr>
            <w:tcW w:w="2115" w:type="dxa"/>
            <w:tcBorders>
              <w:top w:val="single" w:sz="4" w:space="0" w:color="auto"/>
              <w:left w:val="single" w:sz="4" w:space="0" w:color="auto"/>
              <w:bottom w:val="single" w:sz="4" w:space="0" w:color="auto"/>
              <w:right w:val="single" w:sz="4" w:space="0" w:color="auto"/>
            </w:tcBorders>
          </w:tcPr>
          <w:p w:rsidR="00134645" w:rsidRPr="00DC3D0B" w:rsidRDefault="00D909FA" w:rsidP="00CF673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2.120.000</w:t>
            </w:r>
          </w:p>
        </w:tc>
      </w:tr>
      <w:tr w:rsidR="00134645" w:rsidRPr="00DC3D0B" w:rsidTr="005F5A35">
        <w:tc>
          <w:tcPr>
            <w:tcW w:w="6329" w:type="dxa"/>
            <w:gridSpan w:val="3"/>
            <w:tcBorders>
              <w:top w:val="single" w:sz="4" w:space="0" w:color="auto"/>
              <w:left w:val="single" w:sz="4" w:space="0" w:color="auto"/>
              <w:bottom w:val="single" w:sz="4" w:space="0" w:color="auto"/>
              <w:right w:val="single" w:sz="4" w:space="0" w:color="auto"/>
            </w:tcBorders>
          </w:tcPr>
          <w:p w:rsidR="00134645" w:rsidRPr="00DC3D0B" w:rsidRDefault="00134645"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dynamika w stosunku do roku poprzedniego</w:t>
            </w:r>
          </w:p>
        </w:tc>
      </w:tr>
      <w:tr w:rsidR="00134645" w:rsidRPr="00DC3D0B" w:rsidTr="005F5A35">
        <w:tc>
          <w:tcPr>
            <w:tcW w:w="2107" w:type="dxa"/>
            <w:tcBorders>
              <w:top w:val="single" w:sz="4" w:space="0" w:color="auto"/>
              <w:left w:val="single" w:sz="4" w:space="0" w:color="auto"/>
              <w:bottom w:val="single" w:sz="4" w:space="0" w:color="auto"/>
              <w:right w:val="single" w:sz="4" w:space="0" w:color="auto"/>
            </w:tcBorders>
          </w:tcPr>
          <w:p w:rsidR="00134645" w:rsidRPr="00DC3D0B" w:rsidRDefault="00D909FA" w:rsidP="00D90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            33,4 %</w:t>
            </w:r>
          </w:p>
        </w:tc>
        <w:tc>
          <w:tcPr>
            <w:tcW w:w="2107" w:type="dxa"/>
            <w:tcBorders>
              <w:top w:val="single" w:sz="4" w:space="0" w:color="auto"/>
              <w:left w:val="single" w:sz="4" w:space="0" w:color="auto"/>
              <w:bottom w:val="single" w:sz="4" w:space="0" w:color="auto"/>
              <w:right w:val="single" w:sz="4" w:space="0" w:color="auto"/>
            </w:tcBorders>
          </w:tcPr>
          <w:p w:rsidR="00134645" w:rsidRPr="00DC3D0B" w:rsidRDefault="00D909FA" w:rsidP="00D90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     103,6 %</w:t>
            </w:r>
          </w:p>
        </w:tc>
        <w:tc>
          <w:tcPr>
            <w:tcW w:w="2115" w:type="dxa"/>
            <w:tcBorders>
              <w:top w:val="single" w:sz="4" w:space="0" w:color="auto"/>
              <w:left w:val="single" w:sz="4" w:space="0" w:color="auto"/>
              <w:bottom w:val="single" w:sz="4" w:space="0" w:color="auto"/>
              <w:right w:val="single" w:sz="4" w:space="0" w:color="auto"/>
            </w:tcBorders>
          </w:tcPr>
          <w:p w:rsidR="00134645" w:rsidRPr="00DC3D0B" w:rsidRDefault="00D909FA" w:rsidP="00A62E9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67,3 %</w:t>
            </w:r>
          </w:p>
        </w:tc>
      </w:tr>
    </w:tbl>
    <w:p w:rsidR="00B634E5" w:rsidRDefault="00B634E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Prognozowane dochody majątkowe  dotyczą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 wpływów ze sprzedaży nieruchomości,</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 dofinansowania do inwestycji z udziałem środków unijnych,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lastRenderedPageBreak/>
        <w:t xml:space="preserve"> - pomocy finansowej od jednostek samorządu terytorialnego,</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 dofinansowania do inwestycji z pozostałych dostępnych źródeł.</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W perspektywie lat 201</w:t>
      </w:r>
      <w:r w:rsidR="00E62442">
        <w:rPr>
          <w:rFonts w:ascii="Times New Roman" w:hAnsi="Times New Roman" w:cs="Times New Roman"/>
        </w:rPr>
        <w:t>7</w:t>
      </w:r>
      <w:r w:rsidR="00D909FA">
        <w:rPr>
          <w:rFonts w:ascii="Times New Roman" w:hAnsi="Times New Roman" w:cs="Times New Roman"/>
        </w:rPr>
        <w:t>-2023</w:t>
      </w:r>
      <w:r w:rsidRPr="00DC3D0B">
        <w:rPr>
          <w:rFonts w:ascii="Times New Roman" w:hAnsi="Times New Roman" w:cs="Times New Roman"/>
        </w:rPr>
        <w:t xml:space="preserve"> Powiat Braniewski planuje dochód z tytułu sprzedaży na rzecz PCM spółka z o.o. w Braniewie, mienia położonego w Braniewie przy ulicy Moniuszki stanowiącego kompleks nieruchomości będących obecnie w najmie . Nieruchomości wykorzystywane obecnie na działalność leczniczą prowadzoną przez Powiatowe Centrum Medyczne spółka z o.o. w Braniewie, gdzie powiat posiada 100 %.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Planowana sprzedaż z rozłożeniem na raty w okresie 12 lat za kwotę c-ca 6.300.000 zł (wartość rynkowa nieruchomości według poziomu cen 2012 i 2014 roku – 6.225.174 zł)</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hAnsi="Times New Roman" w:cs="Times New Roman"/>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hAnsi="Times New Roman" w:cs="Times New Roman"/>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DC3D0B">
        <w:rPr>
          <w:rFonts w:ascii="Times New Roman" w:hAnsi="Times New Roman" w:cs="Times New Roman"/>
          <w:b/>
          <w:bCs/>
        </w:rPr>
        <w:t>PROGNOZA WYDATKÓW</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Analiza podstawowych g</w:t>
      </w:r>
      <w:r w:rsidR="00E62442">
        <w:rPr>
          <w:rFonts w:ascii="Times New Roman" w:hAnsi="Times New Roman" w:cs="Times New Roman"/>
        </w:rPr>
        <w:t>rup wydatków w latach 2013-2015</w:t>
      </w:r>
      <w:r w:rsidRPr="00DC3D0B">
        <w:rPr>
          <w:rFonts w:ascii="Times New Roman" w:hAnsi="Times New Roman" w:cs="Times New Roman"/>
        </w:rPr>
        <w:t xml:space="preserve"> potwierdza iż dominującymi wydatkami są wydatki bieżące, które średniorocznie stanowią 88,0 % dokonanych średniorocznych wydatków.</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Wysoki poziom wydatków bieżących jest związany przede wszystkim z charakterem zadań wykonywanych przez powiat - głownie zadań z zakresu oświaty, edukacyjnej opieki wychowawczej, pomocy społecznej, bezpieczeństwa i administracji.</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W największym stopniu obciążają budżet powiatu wydatki na wynagrodzenia i pochodne od wynagrodzeń.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Średniorocznie w latach 201</w:t>
      </w:r>
      <w:r w:rsidR="00E62442">
        <w:rPr>
          <w:rFonts w:ascii="Times New Roman" w:hAnsi="Times New Roman" w:cs="Times New Roman"/>
        </w:rPr>
        <w:t>3-2015</w:t>
      </w:r>
      <w:r w:rsidRPr="00DC3D0B">
        <w:rPr>
          <w:rFonts w:ascii="Times New Roman" w:hAnsi="Times New Roman" w:cs="Times New Roman"/>
        </w:rPr>
        <w:t xml:space="preserve"> wydatki na wynagrodz</w:t>
      </w:r>
      <w:r w:rsidR="00D909FA">
        <w:rPr>
          <w:rFonts w:ascii="Times New Roman" w:hAnsi="Times New Roman" w:cs="Times New Roman"/>
        </w:rPr>
        <w:t>enia wraz z pochodnymi stanowią 58-59</w:t>
      </w:r>
      <w:r w:rsidRPr="00DC3D0B">
        <w:rPr>
          <w:rFonts w:ascii="Times New Roman" w:hAnsi="Times New Roman" w:cs="Times New Roman"/>
        </w:rPr>
        <w:t xml:space="preserve"> % wydatków bieżących.</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212B2F"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W wieloletniej progn</w:t>
      </w:r>
      <w:r w:rsidR="00E62442">
        <w:rPr>
          <w:rFonts w:ascii="Times New Roman" w:hAnsi="Times New Roman" w:cs="Times New Roman"/>
        </w:rPr>
        <w:t>ozie finansowej przyjęto w  2016</w:t>
      </w:r>
      <w:r w:rsidRPr="00DC3D0B">
        <w:rPr>
          <w:rFonts w:ascii="Times New Roman" w:hAnsi="Times New Roman" w:cs="Times New Roman"/>
        </w:rPr>
        <w:t xml:space="preserve"> roku  wynagrodzenia</w:t>
      </w:r>
      <w:r w:rsidR="00A62E9F">
        <w:rPr>
          <w:rFonts w:ascii="Times New Roman" w:hAnsi="Times New Roman" w:cs="Times New Roman"/>
        </w:rPr>
        <w:t xml:space="preserve"> z pochodnym</w:t>
      </w:r>
      <w:r w:rsidR="00212B2F">
        <w:rPr>
          <w:rFonts w:ascii="Times New Roman" w:hAnsi="Times New Roman" w:cs="Times New Roman"/>
        </w:rPr>
        <w:t>i na poziomie</w:t>
      </w:r>
    </w:p>
    <w:p w:rsidR="00134645" w:rsidRPr="00DC3D0B" w:rsidRDefault="00D909FA"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99,9 </w:t>
      </w:r>
      <w:r w:rsidR="00A62E9F">
        <w:rPr>
          <w:rFonts w:ascii="Times New Roman" w:hAnsi="Times New Roman" w:cs="Times New Roman"/>
        </w:rPr>
        <w:t xml:space="preserve">%  </w:t>
      </w:r>
      <w:r>
        <w:rPr>
          <w:rFonts w:ascii="Times New Roman" w:hAnsi="Times New Roman" w:cs="Times New Roman"/>
        </w:rPr>
        <w:t xml:space="preserve">przewidywanego wykonania </w:t>
      </w:r>
      <w:r w:rsidR="00E62442">
        <w:rPr>
          <w:rFonts w:ascii="Times New Roman" w:hAnsi="Times New Roman" w:cs="Times New Roman"/>
        </w:rPr>
        <w:t xml:space="preserve"> roku 2015 </w:t>
      </w:r>
      <w:r w:rsidR="00A62E9F">
        <w:rPr>
          <w:rFonts w:ascii="Times New Roman" w:hAnsi="Times New Roman" w:cs="Times New Roman"/>
        </w:rPr>
        <w:t xml:space="preserve"> roku</w:t>
      </w:r>
      <w:r w:rsidR="00134645" w:rsidRPr="00DC3D0B">
        <w:rPr>
          <w:rFonts w:ascii="Times New Roman" w:hAnsi="Times New Roman" w:cs="Times New Roman"/>
        </w:rPr>
        <w:t xml:space="preserve">.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D909FA"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W latach 2017-2018</w:t>
      </w:r>
      <w:r w:rsidR="00134645" w:rsidRPr="00DC3D0B">
        <w:rPr>
          <w:rFonts w:ascii="Times New Roman" w:hAnsi="Times New Roman" w:cs="Times New Roman"/>
        </w:rPr>
        <w:t xml:space="preserve"> wzrost wynagrodzeń z pochodnymi spowodowany jest wzrostem dodatków stażowych czy też przypadających w danym roku wypłat nagród jubileuszowych. Nie przewiduje się innych podwyżek wynagrodzeń.</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D909FA"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Prognoza na lata 2019-2023</w:t>
      </w:r>
      <w:r w:rsidR="00134645" w:rsidRPr="00DC3D0B">
        <w:rPr>
          <w:rFonts w:ascii="Times New Roman" w:hAnsi="Times New Roman" w:cs="Times New Roman"/>
        </w:rPr>
        <w:t xml:space="preserve"> zakłada utrzymanie relacji wynagrodzeń z pochodnymi do wydatków bieżących na poziomie 5</w:t>
      </w:r>
      <w:r>
        <w:rPr>
          <w:rFonts w:ascii="Times New Roman" w:hAnsi="Times New Roman" w:cs="Times New Roman"/>
        </w:rPr>
        <w:t>8</w:t>
      </w:r>
      <w:r w:rsidR="00134645" w:rsidRPr="00DC3D0B">
        <w:rPr>
          <w:rFonts w:ascii="Times New Roman" w:hAnsi="Times New Roman" w:cs="Times New Roman"/>
        </w:rPr>
        <w:t xml:space="preserve"> %, przy  średniorocznej dynamice wzrostu wynagrodzeń z pochodnymi na poziomie 101 %.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FF0000"/>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Wydatkami ograniczającym możliwości inwestycyjne  są koszty obsługi długu z tytułu zaciągniętych i przewidzianych do zaciągnięcia kredytów jak również  spłat z tytułu zobowiązań kredytowych przejętych po likwidacji SP ZOZ w stosunku do których zawarto ugody w przedmiocie ich spłaty.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Obciążenie wydatków z tego tytułu wynosi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2960"/>
        <w:gridCol w:w="1259"/>
        <w:gridCol w:w="1259"/>
        <w:gridCol w:w="1259"/>
        <w:gridCol w:w="1371"/>
      </w:tblGrid>
      <w:tr w:rsidR="00134645" w:rsidRPr="00DC3D0B" w:rsidTr="005F5A35">
        <w:tc>
          <w:tcPr>
            <w:tcW w:w="2960" w:type="dxa"/>
            <w:tcBorders>
              <w:top w:val="single" w:sz="4" w:space="0" w:color="auto"/>
              <w:left w:val="single" w:sz="4" w:space="0" w:color="auto"/>
              <w:bottom w:val="single" w:sz="4" w:space="0" w:color="auto"/>
              <w:right w:val="nil"/>
            </w:tcBorders>
          </w:tcPr>
          <w:p w:rsidR="00134645" w:rsidRPr="00DC3D0B" w:rsidRDefault="00134645"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tc>
        <w:tc>
          <w:tcPr>
            <w:tcW w:w="1259" w:type="dxa"/>
            <w:tcBorders>
              <w:top w:val="single" w:sz="4" w:space="0" w:color="auto"/>
              <w:left w:val="single" w:sz="4" w:space="0" w:color="auto"/>
              <w:bottom w:val="single" w:sz="4" w:space="0" w:color="auto"/>
              <w:right w:val="single" w:sz="4" w:space="0" w:color="auto"/>
            </w:tcBorders>
          </w:tcPr>
          <w:p w:rsidR="00134645" w:rsidRPr="00DC3D0B" w:rsidRDefault="00ED17E9"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2016</w:t>
            </w:r>
          </w:p>
        </w:tc>
        <w:tc>
          <w:tcPr>
            <w:tcW w:w="1259" w:type="dxa"/>
            <w:tcBorders>
              <w:top w:val="single" w:sz="4" w:space="0" w:color="auto"/>
              <w:left w:val="single" w:sz="4" w:space="0" w:color="auto"/>
              <w:bottom w:val="single" w:sz="4" w:space="0" w:color="auto"/>
              <w:right w:val="single" w:sz="4" w:space="0" w:color="auto"/>
            </w:tcBorders>
          </w:tcPr>
          <w:p w:rsidR="00134645" w:rsidRPr="00DC3D0B" w:rsidRDefault="00ED17E9"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2017</w:t>
            </w:r>
          </w:p>
        </w:tc>
        <w:tc>
          <w:tcPr>
            <w:tcW w:w="1259" w:type="dxa"/>
            <w:tcBorders>
              <w:top w:val="single" w:sz="4" w:space="0" w:color="auto"/>
              <w:left w:val="single" w:sz="4" w:space="0" w:color="auto"/>
              <w:bottom w:val="single" w:sz="4" w:space="0" w:color="auto"/>
              <w:right w:val="nil"/>
            </w:tcBorders>
          </w:tcPr>
          <w:p w:rsidR="00134645" w:rsidRPr="00DC3D0B" w:rsidRDefault="00ED17E9"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2018</w:t>
            </w:r>
          </w:p>
        </w:tc>
        <w:tc>
          <w:tcPr>
            <w:tcW w:w="1371" w:type="dxa"/>
            <w:tcBorders>
              <w:top w:val="single" w:sz="4" w:space="0" w:color="auto"/>
              <w:left w:val="single" w:sz="4" w:space="0" w:color="auto"/>
              <w:bottom w:val="single" w:sz="4" w:space="0" w:color="auto"/>
              <w:right w:val="single" w:sz="4" w:space="0" w:color="auto"/>
            </w:tcBorders>
          </w:tcPr>
          <w:p w:rsidR="00134645" w:rsidRPr="00DC3D0B" w:rsidRDefault="00ED17E9"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2019</w:t>
            </w:r>
            <w:r w:rsidR="00D909FA">
              <w:rPr>
                <w:rFonts w:ascii="Times New Roman" w:hAnsi="Times New Roman" w:cs="Times New Roman"/>
              </w:rPr>
              <w:t>-2023</w:t>
            </w:r>
          </w:p>
          <w:p w:rsidR="00134645" w:rsidRPr="00DC3D0B" w:rsidRDefault="00134645"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sidRPr="00DC3D0B">
              <w:rPr>
                <w:rFonts w:ascii="Times New Roman" w:hAnsi="Times New Roman" w:cs="Times New Roman"/>
              </w:rPr>
              <w:t>łącznie</w:t>
            </w:r>
          </w:p>
        </w:tc>
      </w:tr>
      <w:tr w:rsidR="00134645" w:rsidRPr="00DC3D0B" w:rsidTr="005F5A35">
        <w:tc>
          <w:tcPr>
            <w:tcW w:w="2960" w:type="dxa"/>
            <w:tcBorders>
              <w:top w:val="single" w:sz="4" w:space="0" w:color="auto"/>
              <w:left w:val="single" w:sz="4" w:space="0" w:color="auto"/>
              <w:bottom w:val="single" w:sz="4" w:space="0" w:color="auto"/>
              <w:right w:val="nil"/>
            </w:tcBorders>
          </w:tcPr>
          <w:p w:rsidR="00134645" w:rsidRPr="00DC3D0B" w:rsidRDefault="00134645"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Koszty obsługi kredytów </w:t>
            </w:r>
          </w:p>
        </w:tc>
        <w:tc>
          <w:tcPr>
            <w:tcW w:w="1259" w:type="dxa"/>
            <w:tcBorders>
              <w:top w:val="single" w:sz="4" w:space="0" w:color="auto"/>
              <w:left w:val="single" w:sz="4" w:space="0" w:color="auto"/>
              <w:bottom w:val="single" w:sz="4" w:space="0" w:color="auto"/>
              <w:right w:val="single" w:sz="4" w:space="0" w:color="auto"/>
            </w:tcBorders>
          </w:tcPr>
          <w:p w:rsidR="00134645" w:rsidRPr="00DC3D0B" w:rsidRDefault="00CF673E"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298</w:t>
            </w:r>
            <w:r w:rsidR="00134645" w:rsidRPr="00DC3D0B">
              <w:rPr>
                <w:rFonts w:ascii="Times New Roman" w:hAnsi="Times New Roman" w:cs="Times New Roman"/>
              </w:rPr>
              <w:t>.000</w:t>
            </w:r>
          </w:p>
        </w:tc>
        <w:tc>
          <w:tcPr>
            <w:tcW w:w="1259" w:type="dxa"/>
            <w:tcBorders>
              <w:top w:val="single" w:sz="4" w:space="0" w:color="auto"/>
              <w:left w:val="single" w:sz="4" w:space="0" w:color="auto"/>
              <w:bottom w:val="single" w:sz="4" w:space="0" w:color="auto"/>
              <w:right w:val="single" w:sz="4" w:space="0" w:color="auto"/>
            </w:tcBorders>
          </w:tcPr>
          <w:p w:rsidR="00134645" w:rsidRPr="00DC3D0B" w:rsidRDefault="006F57D5"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30</w:t>
            </w:r>
            <w:r w:rsidR="00134645" w:rsidRPr="00DC3D0B">
              <w:rPr>
                <w:rFonts w:ascii="Times New Roman" w:hAnsi="Times New Roman" w:cs="Times New Roman"/>
              </w:rPr>
              <w:t>0.000</w:t>
            </w:r>
          </w:p>
        </w:tc>
        <w:tc>
          <w:tcPr>
            <w:tcW w:w="1259" w:type="dxa"/>
            <w:tcBorders>
              <w:top w:val="single" w:sz="4" w:space="0" w:color="auto"/>
              <w:left w:val="single" w:sz="4" w:space="0" w:color="auto"/>
              <w:bottom w:val="single" w:sz="4" w:space="0" w:color="auto"/>
              <w:right w:val="nil"/>
            </w:tcBorders>
          </w:tcPr>
          <w:p w:rsidR="00134645" w:rsidRPr="00DC3D0B" w:rsidRDefault="00D909FA"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w:t>
            </w:r>
            <w:r w:rsidR="006F57D5">
              <w:rPr>
                <w:rFonts w:ascii="Times New Roman" w:hAnsi="Times New Roman" w:cs="Times New Roman"/>
              </w:rPr>
              <w:t>0</w:t>
            </w:r>
            <w:r w:rsidR="00134645" w:rsidRPr="00DC3D0B">
              <w:rPr>
                <w:rFonts w:ascii="Times New Roman" w:hAnsi="Times New Roman" w:cs="Times New Roman"/>
              </w:rPr>
              <w:t>.000</w:t>
            </w:r>
          </w:p>
        </w:tc>
        <w:tc>
          <w:tcPr>
            <w:tcW w:w="1371" w:type="dxa"/>
            <w:tcBorders>
              <w:top w:val="single" w:sz="4" w:space="0" w:color="auto"/>
              <w:left w:val="single" w:sz="4" w:space="0" w:color="auto"/>
              <w:bottom w:val="single" w:sz="4" w:space="0" w:color="auto"/>
              <w:right w:val="single" w:sz="4" w:space="0" w:color="auto"/>
            </w:tcBorders>
          </w:tcPr>
          <w:p w:rsidR="00134645" w:rsidRPr="00DC3D0B" w:rsidRDefault="00D909FA" w:rsidP="00D90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885</w:t>
            </w:r>
            <w:r w:rsidR="006F57D5">
              <w:rPr>
                <w:rFonts w:ascii="Times New Roman" w:hAnsi="Times New Roman" w:cs="Times New Roman"/>
              </w:rPr>
              <w:t>.000</w:t>
            </w:r>
          </w:p>
        </w:tc>
      </w:tr>
      <w:tr w:rsidR="00134645" w:rsidRPr="00DC3D0B" w:rsidTr="005F5A35">
        <w:tc>
          <w:tcPr>
            <w:tcW w:w="2960" w:type="dxa"/>
            <w:tcBorders>
              <w:top w:val="single" w:sz="4" w:space="0" w:color="auto"/>
              <w:left w:val="single" w:sz="4" w:space="0" w:color="auto"/>
              <w:bottom w:val="single" w:sz="4" w:space="0" w:color="auto"/>
              <w:right w:val="nil"/>
            </w:tcBorders>
          </w:tcPr>
          <w:p w:rsidR="00134645" w:rsidRPr="00DC3D0B" w:rsidRDefault="00134645"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Wydatki z tyt. przejętych zobowiązań po likwidacji </w:t>
            </w:r>
          </w:p>
          <w:p w:rsidR="00134645" w:rsidRPr="00DC3D0B" w:rsidRDefault="00134645"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SP ZOZ ( kapitał i odsetki )</w:t>
            </w:r>
          </w:p>
        </w:tc>
        <w:tc>
          <w:tcPr>
            <w:tcW w:w="1259" w:type="dxa"/>
            <w:tcBorders>
              <w:top w:val="single" w:sz="4" w:space="0" w:color="auto"/>
              <w:left w:val="single" w:sz="4" w:space="0" w:color="auto"/>
              <w:bottom w:val="single" w:sz="4" w:space="0" w:color="auto"/>
              <w:right w:val="single" w:sz="4" w:space="0" w:color="auto"/>
            </w:tcBorders>
          </w:tcPr>
          <w:p w:rsidR="00134645" w:rsidRPr="00DC3D0B" w:rsidRDefault="00ED17E9"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420.866</w:t>
            </w:r>
          </w:p>
        </w:tc>
        <w:tc>
          <w:tcPr>
            <w:tcW w:w="1259" w:type="dxa"/>
            <w:tcBorders>
              <w:top w:val="single" w:sz="4" w:space="0" w:color="auto"/>
              <w:left w:val="single" w:sz="4" w:space="0" w:color="auto"/>
              <w:bottom w:val="single" w:sz="4" w:space="0" w:color="auto"/>
              <w:right w:val="single" w:sz="4" w:space="0" w:color="auto"/>
            </w:tcBorders>
          </w:tcPr>
          <w:p w:rsidR="00134645" w:rsidRPr="00DC3D0B" w:rsidRDefault="00ED17E9" w:rsidP="00ED17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394.806</w:t>
            </w:r>
          </w:p>
        </w:tc>
        <w:tc>
          <w:tcPr>
            <w:tcW w:w="1259" w:type="dxa"/>
            <w:tcBorders>
              <w:top w:val="single" w:sz="4" w:space="0" w:color="auto"/>
              <w:left w:val="single" w:sz="4" w:space="0" w:color="auto"/>
              <w:bottom w:val="single" w:sz="4" w:space="0" w:color="auto"/>
              <w:right w:val="nil"/>
            </w:tcBorders>
          </w:tcPr>
          <w:p w:rsidR="00134645" w:rsidRPr="00DC3D0B" w:rsidRDefault="00ED17E9"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156.857</w:t>
            </w:r>
          </w:p>
        </w:tc>
        <w:tc>
          <w:tcPr>
            <w:tcW w:w="1371" w:type="dxa"/>
            <w:tcBorders>
              <w:top w:val="single" w:sz="4" w:space="0" w:color="auto"/>
              <w:left w:val="single" w:sz="4" w:space="0" w:color="auto"/>
              <w:bottom w:val="single" w:sz="4" w:space="0" w:color="auto"/>
              <w:right w:val="single" w:sz="4" w:space="0" w:color="auto"/>
            </w:tcBorders>
          </w:tcPr>
          <w:p w:rsidR="00134645" w:rsidRPr="00DC3D0B" w:rsidRDefault="00134645"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tc>
      </w:tr>
      <w:tr w:rsidR="00134645" w:rsidRPr="00DC3D0B" w:rsidTr="005F5A35">
        <w:tc>
          <w:tcPr>
            <w:tcW w:w="2960" w:type="dxa"/>
            <w:tcBorders>
              <w:top w:val="single" w:sz="4" w:space="0" w:color="auto"/>
              <w:left w:val="single" w:sz="4" w:space="0" w:color="auto"/>
              <w:bottom w:val="single" w:sz="4" w:space="0" w:color="auto"/>
              <w:right w:val="nil"/>
            </w:tcBorders>
          </w:tcPr>
          <w:p w:rsidR="00134645" w:rsidRPr="00DC3D0B" w:rsidRDefault="00134645"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Razem</w:t>
            </w:r>
          </w:p>
        </w:tc>
        <w:tc>
          <w:tcPr>
            <w:tcW w:w="1259" w:type="dxa"/>
            <w:tcBorders>
              <w:top w:val="single" w:sz="4" w:space="0" w:color="auto"/>
              <w:left w:val="single" w:sz="4" w:space="0" w:color="auto"/>
              <w:bottom w:val="single" w:sz="4" w:space="0" w:color="auto"/>
              <w:right w:val="single" w:sz="4" w:space="0" w:color="auto"/>
            </w:tcBorders>
          </w:tcPr>
          <w:p w:rsidR="00134645" w:rsidRPr="00DC3D0B" w:rsidRDefault="00983BD4"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718.866</w:t>
            </w:r>
          </w:p>
        </w:tc>
        <w:tc>
          <w:tcPr>
            <w:tcW w:w="1259" w:type="dxa"/>
            <w:tcBorders>
              <w:top w:val="single" w:sz="4" w:space="0" w:color="auto"/>
              <w:left w:val="single" w:sz="4" w:space="0" w:color="auto"/>
              <w:bottom w:val="single" w:sz="4" w:space="0" w:color="auto"/>
              <w:right w:val="single" w:sz="4" w:space="0" w:color="auto"/>
            </w:tcBorders>
          </w:tcPr>
          <w:p w:rsidR="00134645" w:rsidRPr="00DC3D0B" w:rsidRDefault="00983BD4"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694.806</w:t>
            </w:r>
          </w:p>
        </w:tc>
        <w:tc>
          <w:tcPr>
            <w:tcW w:w="1259" w:type="dxa"/>
            <w:tcBorders>
              <w:top w:val="single" w:sz="4" w:space="0" w:color="auto"/>
              <w:left w:val="single" w:sz="4" w:space="0" w:color="auto"/>
              <w:bottom w:val="single" w:sz="4" w:space="0" w:color="auto"/>
              <w:right w:val="nil"/>
            </w:tcBorders>
          </w:tcPr>
          <w:p w:rsidR="00134645" w:rsidRPr="00DC3D0B" w:rsidRDefault="00983BD4"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416.857</w:t>
            </w:r>
          </w:p>
        </w:tc>
        <w:tc>
          <w:tcPr>
            <w:tcW w:w="1371" w:type="dxa"/>
            <w:tcBorders>
              <w:top w:val="single" w:sz="4" w:space="0" w:color="auto"/>
              <w:left w:val="single" w:sz="4" w:space="0" w:color="auto"/>
              <w:bottom w:val="single" w:sz="4" w:space="0" w:color="auto"/>
              <w:right w:val="single" w:sz="4" w:space="0" w:color="auto"/>
            </w:tcBorders>
          </w:tcPr>
          <w:p w:rsidR="00134645" w:rsidRPr="00DC3D0B" w:rsidRDefault="00983BD4"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885.000</w:t>
            </w:r>
          </w:p>
        </w:tc>
      </w:tr>
    </w:tbl>
    <w:p w:rsidR="006F57D5" w:rsidRDefault="006F57D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ED17E9" w:rsidRDefault="00ED17E9"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rPr>
      </w:pPr>
    </w:p>
    <w:p w:rsidR="00ED17E9" w:rsidRDefault="00ED17E9"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rPr>
      </w:pPr>
    </w:p>
    <w:p w:rsidR="00ED17E9" w:rsidRDefault="00ED17E9"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rPr>
      </w:pPr>
      <w:r w:rsidRPr="00DC3D0B">
        <w:rPr>
          <w:rFonts w:ascii="Times New Roman" w:hAnsi="Times New Roman" w:cs="Times New Roman"/>
          <w:b/>
          <w:bCs/>
        </w:rPr>
        <w:t>Prognozowane wydatki powiatu obejmują:</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a) wydatki bieżące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2109"/>
        <w:gridCol w:w="2109"/>
        <w:gridCol w:w="2115"/>
      </w:tblGrid>
      <w:tr w:rsidR="00134645" w:rsidRPr="00DC3D0B" w:rsidTr="005F5A35">
        <w:tc>
          <w:tcPr>
            <w:tcW w:w="2109" w:type="dxa"/>
            <w:tcBorders>
              <w:top w:val="single" w:sz="4" w:space="0" w:color="auto"/>
              <w:left w:val="single" w:sz="4" w:space="0" w:color="auto"/>
              <w:bottom w:val="single" w:sz="4" w:space="0" w:color="auto"/>
              <w:right w:val="nil"/>
            </w:tcBorders>
          </w:tcPr>
          <w:p w:rsidR="00134645" w:rsidRPr="00DC3D0B" w:rsidRDefault="00ED17E9"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 xml:space="preserve"> 2016</w:t>
            </w:r>
          </w:p>
        </w:tc>
        <w:tc>
          <w:tcPr>
            <w:tcW w:w="2109" w:type="dxa"/>
            <w:tcBorders>
              <w:top w:val="single" w:sz="4" w:space="0" w:color="auto"/>
              <w:left w:val="single" w:sz="4" w:space="0" w:color="auto"/>
              <w:bottom w:val="single" w:sz="4" w:space="0" w:color="auto"/>
              <w:right w:val="nil"/>
            </w:tcBorders>
          </w:tcPr>
          <w:p w:rsidR="00134645" w:rsidRPr="00DC3D0B" w:rsidRDefault="00ED17E9"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2017</w:t>
            </w:r>
          </w:p>
        </w:tc>
        <w:tc>
          <w:tcPr>
            <w:tcW w:w="2115" w:type="dxa"/>
            <w:tcBorders>
              <w:top w:val="single" w:sz="4" w:space="0" w:color="auto"/>
              <w:left w:val="single" w:sz="4" w:space="0" w:color="auto"/>
              <w:bottom w:val="single" w:sz="4" w:space="0" w:color="auto"/>
              <w:right w:val="single" w:sz="4" w:space="0" w:color="auto"/>
            </w:tcBorders>
          </w:tcPr>
          <w:p w:rsidR="00134645" w:rsidRPr="00DC3D0B" w:rsidRDefault="00ED17E9"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2018</w:t>
            </w:r>
          </w:p>
        </w:tc>
      </w:tr>
      <w:tr w:rsidR="00134645" w:rsidRPr="00DC3D0B" w:rsidTr="005F5A35">
        <w:tc>
          <w:tcPr>
            <w:tcW w:w="2109" w:type="dxa"/>
            <w:tcBorders>
              <w:top w:val="single" w:sz="4" w:space="0" w:color="auto"/>
              <w:left w:val="single" w:sz="4" w:space="0" w:color="auto"/>
              <w:bottom w:val="single" w:sz="4" w:space="0" w:color="auto"/>
              <w:right w:val="nil"/>
            </w:tcBorders>
          </w:tcPr>
          <w:p w:rsidR="00134645" w:rsidRPr="00DC3D0B" w:rsidRDefault="00983BD4"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43.261.626</w:t>
            </w:r>
          </w:p>
        </w:tc>
        <w:tc>
          <w:tcPr>
            <w:tcW w:w="2109" w:type="dxa"/>
            <w:tcBorders>
              <w:top w:val="single" w:sz="4" w:space="0" w:color="auto"/>
              <w:left w:val="single" w:sz="4" w:space="0" w:color="auto"/>
              <w:bottom w:val="single" w:sz="4" w:space="0" w:color="auto"/>
              <w:right w:val="nil"/>
            </w:tcBorders>
          </w:tcPr>
          <w:p w:rsidR="00134645" w:rsidRPr="00DC3D0B" w:rsidRDefault="00983BD4" w:rsidP="00A62E9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45.130.000</w:t>
            </w:r>
          </w:p>
        </w:tc>
        <w:tc>
          <w:tcPr>
            <w:tcW w:w="2115" w:type="dxa"/>
            <w:tcBorders>
              <w:top w:val="single" w:sz="4" w:space="0" w:color="auto"/>
              <w:left w:val="single" w:sz="4" w:space="0" w:color="auto"/>
              <w:bottom w:val="single" w:sz="4" w:space="0" w:color="auto"/>
              <w:right w:val="single" w:sz="4" w:space="0" w:color="auto"/>
            </w:tcBorders>
          </w:tcPr>
          <w:p w:rsidR="00134645" w:rsidRPr="00DC3D0B" w:rsidRDefault="00983BD4"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46.000.000</w:t>
            </w:r>
          </w:p>
        </w:tc>
      </w:tr>
      <w:tr w:rsidR="00134645" w:rsidRPr="00DC3D0B" w:rsidTr="005F5A35">
        <w:tc>
          <w:tcPr>
            <w:tcW w:w="6333" w:type="dxa"/>
            <w:gridSpan w:val="3"/>
            <w:tcBorders>
              <w:top w:val="single" w:sz="4" w:space="0" w:color="auto"/>
              <w:left w:val="single" w:sz="4" w:space="0" w:color="auto"/>
              <w:bottom w:val="single" w:sz="4" w:space="0" w:color="auto"/>
              <w:right w:val="single" w:sz="4" w:space="0" w:color="auto"/>
            </w:tcBorders>
          </w:tcPr>
          <w:p w:rsidR="00134645" w:rsidRPr="00DC3D0B" w:rsidRDefault="00134645"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sidRPr="00DC3D0B">
              <w:rPr>
                <w:rFonts w:ascii="Times New Roman" w:hAnsi="Times New Roman" w:cs="Times New Roman"/>
              </w:rPr>
              <w:t>dynamika w stosunku do roku poprzedniego</w:t>
            </w:r>
          </w:p>
        </w:tc>
      </w:tr>
      <w:tr w:rsidR="00134645" w:rsidRPr="00DC3D0B" w:rsidTr="005F5A35">
        <w:tc>
          <w:tcPr>
            <w:tcW w:w="2109" w:type="dxa"/>
            <w:tcBorders>
              <w:top w:val="single" w:sz="4" w:space="0" w:color="auto"/>
              <w:left w:val="single" w:sz="4" w:space="0" w:color="auto"/>
              <w:bottom w:val="single" w:sz="4" w:space="0" w:color="auto"/>
              <w:right w:val="single" w:sz="4" w:space="0" w:color="auto"/>
            </w:tcBorders>
          </w:tcPr>
          <w:p w:rsidR="00134645" w:rsidRPr="00DC3D0B" w:rsidRDefault="00983BD4"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98,3 </w:t>
            </w:r>
            <w:r w:rsidR="00134645" w:rsidRPr="00DC3D0B">
              <w:rPr>
                <w:rFonts w:ascii="Times New Roman" w:hAnsi="Times New Roman" w:cs="Times New Roman"/>
              </w:rPr>
              <w:t>%</w:t>
            </w:r>
          </w:p>
        </w:tc>
        <w:tc>
          <w:tcPr>
            <w:tcW w:w="2109" w:type="dxa"/>
            <w:tcBorders>
              <w:top w:val="single" w:sz="4" w:space="0" w:color="auto"/>
              <w:left w:val="single" w:sz="4" w:space="0" w:color="auto"/>
              <w:bottom w:val="single" w:sz="4" w:space="0" w:color="auto"/>
              <w:right w:val="single" w:sz="4" w:space="0" w:color="auto"/>
            </w:tcBorders>
          </w:tcPr>
          <w:p w:rsidR="00134645" w:rsidRPr="00DC3D0B" w:rsidRDefault="00983BD4" w:rsidP="00ED17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rPr>
              <w:t>104,3</w:t>
            </w:r>
            <w:r w:rsidR="00ED17E9">
              <w:rPr>
                <w:rFonts w:ascii="Times New Roman" w:hAnsi="Times New Roman" w:cs="Times New Roman"/>
              </w:rPr>
              <w:t>%</w:t>
            </w:r>
          </w:p>
        </w:tc>
        <w:tc>
          <w:tcPr>
            <w:tcW w:w="2115" w:type="dxa"/>
            <w:tcBorders>
              <w:top w:val="single" w:sz="4" w:space="0" w:color="auto"/>
              <w:left w:val="single" w:sz="4" w:space="0" w:color="auto"/>
              <w:bottom w:val="single" w:sz="4" w:space="0" w:color="auto"/>
              <w:right w:val="single" w:sz="4" w:space="0" w:color="auto"/>
            </w:tcBorders>
          </w:tcPr>
          <w:p w:rsidR="00134645" w:rsidRPr="00DC3D0B" w:rsidRDefault="00983BD4"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101,9 </w:t>
            </w:r>
            <w:r w:rsidR="00ED17E9">
              <w:rPr>
                <w:rFonts w:ascii="Times New Roman" w:hAnsi="Times New Roman" w:cs="Times New Roman"/>
              </w:rPr>
              <w:t>%</w:t>
            </w:r>
          </w:p>
        </w:tc>
      </w:tr>
    </w:tbl>
    <w:p w:rsidR="00134645"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500B40" w:rsidRDefault="00CF673E"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Zakładany spadek wydatków bieżąc</w:t>
      </w:r>
      <w:r w:rsidR="00374034">
        <w:rPr>
          <w:rFonts w:ascii="Times New Roman" w:hAnsi="Times New Roman" w:cs="Times New Roman"/>
        </w:rPr>
        <w:t>ych w 2016 roku związany jest z</w:t>
      </w:r>
      <w:r>
        <w:rPr>
          <w:rFonts w:ascii="Times New Roman" w:hAnsi="Times New Roman" w:cs="Times New Roman"/>
        </w:rPr>
        <w:t>e zmniejszeniem planowanych wydatków na funkcjonowanie Zespołu Szkół Licealnych i Zawodowych w Pieniężnie.</w:t>
      </w:r>
    </w:p>
    <w:p w:rsidR="001B3B70" w:rsidRDefault="001B3B70"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CF673E" w:rsidRDefault="00CF673E"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Ze względu na brak naboru uczniów na rok szkolny 2015/2016 zostały podjęte działania związane z  dostosowaniem </w:t>
      </w:r>
      <w:r w:rsidR="00D03641">
        <w:rPr>
          <w:rFonts w:ascii="Times New Roman" w:hAnsi="Times New Roman" w:cs="Times New Roman"/>
        </w:rPr>
        <w:t>kosztów funkcjonowania jednostki do je</w:t>
      </w:r>
      <w:r w:rsidR="001927A2">
        <w:rPr>
          <w:rFonts w:ascii="Times New Roman" w:hAnsi="Times New Roman" w:cs="Times New Roman"/>
        </w:rPr>
        <w:t xml:space="preserve">j obecnego </w:t>
      </w:r>
      <w:r w:rsidR="00D03641">
        <w:rPr>
          <w:rFonts w:ascii="Times New Roman" w:hAnsi="Times New Roman" w:cs="Times New Roman"/>
        </w:rPr>
        <w:t xml:space="preserve"> zakresu działania.</w:t>
      </w:r>
    </w:p>
    <w:p w:rsidR="00500B40" w:rsidRDefault="00500B40"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983BD4" w:rsidRDefault="00983BD4"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Wydatki związane z funkcjonowaniem jednostki</w:t>
      </w:r>
      <w:r w:rsidR="00500B40">
        <w:rPr>
          <w:rFonts w:ascii="Times New Roman" w:hAnsi="Times New Roman" w:cs="Times New Roman"/>
        </w:rPr>
        <w:t xml:space="preserve"> organizacyjnej powiatu </w:t>
      </w:r>
      <w:r>
        <w:rPr>
          <w:rFonts w:ascii="Times New Roman" w:hAnsi="Times New Roman" w:cs="Times New Roman"/>
        </w:rPr>
        <w:t xml:space="preserve"> przewyższają </w:t>
      </w:r>
      <w:r w:rsidR="001B3B70">
        <w:rPr>
          <w:rFonts w:ascii="Times New Roman" w:hAnsi="Times New Roman" w:cs="Times New Roman"/>
        </w:rPr>
        <w:t xml:space="preserve">rocznie o około  600 – 700 tys. zł </w:t>
      </w:r>
      <w:r>
        <w:rPr>
          <w:rFonts w:ascii="Times New Roman" w:hAnsi="Times New Roman" w:cs="Times New Roman"/>
        </w:rPr>
        <w:t>subwencję  oświatową która stanowi podstawowe źródło fina</w:t>
      </w:r>
      <w:r w:rsidR="001B3B70">
        <w:rPr>
          <w:rFonts w:ascii="Times New Roman" w:hAnsi="Times New Roman" w:cs="Times New Roman"/>
        </w:rPr>
        <w:t>nsowania jednostek oświatowych .</w:t>
      </w:r>
    </w:p>
    <w:p w:rsidR="001B3B70" w:rsidRDefault="00500B40"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Na</w:t>
      </w:r>
      <w:r w:rsidR="00983BD4">
        <w:rPr>
          <w:rFonts w:ascii="Times New Roman" w:hAnsi="Times New Roman" w:cs="Times New Roman"/>
        </w:rPr>
        <w:t xml:space="preserve"> przestrzeni ostat</w:t>
      </w:r>
      <w:r>
        <w:rPr>
          <w:rFonts w:ascii="Times New Roman" w:hAnsi="Times New Roman" w:cs="Times New Roman"/>
        </w:rPr>
        <w:t xml:space="preserve">nich  4 lat  liczba uczniów w jednostce zmniejszyła się  o 152 osoby. </w:t>
      </w:r>
    </w:p>
    <w:p w:rsidR="001B3B70" w:rsidRDefault="00500B40"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Obecnie w placówce uczy się 52 uczniów , w  3  oddziałach </w:t>
      </w:r>
      <w:r w:rsidR="001B3B70">
        <w:rPr>
          <w:rFonts w:ascii="Times New Roman" w:hAnsi="Times New Roman" w:cs="Times New Roman"/>
        </w:rPr>
        <w:t>, z czego 2 oddziały dotyczą klas III .</w:t>
      </w:r>
    </w:p>
    <w:p w:rsidR="00983BD4" w:rsidRDefault="00AA2FAA"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Przy szkole funkcjonuje intern</w:t>
      </w:r>
      <w:r w:rsidR="001927A2">
        <w:rPr>
          <w:rFonts w:ascii="Times New Roman" w:hAnsi="Times New Roman" w:cs="Times New Roman"/>
        </w:rPr>
        <w:t>a</w:t>
      </w:r>
      <w:r>
        <w:rPr>
          <w:rFonts w:ascii="Times New Roman" w:hAnsi="Times New Roman" w:cs="Times New Roman"/>
        </w:rPr>
        <w:t xml:space="preserve">t na 110 miejsc , gdzie według stanu na 30.09.2015 roku </w:t>
      </w:r>
      <w:r w:rsidR="001B3B70">
        <w:rPr>
          <w:rFonts w:ascii="Times New Roman" w:hAnsi="Times New Roman" w:cs="Times New Roman"/>
        </w:rPr>
        <w:t xml:space="preserve"> przebywa 29 uczniów. </w:t>
      </w:r>
      <w:r w:rsidR="00983BD4">
        <w:rPr>
          <w:rFonts w:ascii="Times New Roman" w:hAnsi="Times New Roman" w:cs="Times New Roman"/>
        </w:rPr>
        <w:t xml:space="preserve"> </w:t>
      </w:r>
    </w:p>
    <w:p w:rsidR="001927A2" w:rsidRDefault="001927A2"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D03641" w:rsidRDefault="001927A2"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Likwidacja jednostki budżetowej pozwoli na znaczne ograniczenie wydatków budżetowych i jednocześnie stworzy możliwość zagospodarowania posiadanego przez powiat mienia co powinno wpłynąć na wygenerowanie dodatkowych dochodów.</w:t>
      </w:r>
    </w:p>
    <w:p w:rsidR="001927A2" w:rsidRPr="00DC3D0B" w:rsidRDefault="001927A2"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b) wydatki majątkowe </w:t>
      </w:r>
    </w:p>
    <w:p w:rsidR="00134645" w:rsidRPr="00DC3D0B" w:rsidRDefault="00134645" w:rsidP="00134645">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60"/>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2148"/>
        <w:gridCol w:w="2149"/>
        <w:gridCol w:w="2160"/>
      </w:tblGrid>
      <w:tr w:rsidR="00134645" w:rsidRPr="00DC3D0B" w:rsidTr="005F5A35">
        <w:tc>
          <w:tcPr>
            <w:tcW w:w="2148" w:type="dxa"/>
            <w:tcBorders>
              <w:top w:val="single" w:sz="4" w:space="0" w:color="auto"/>
              <w:left w:val="single" w:sz="4" w:space="0" w:color="auto"/>
              <w:bottom w:val="single" w:sz="4" w:space="0" w:color="auto"/>
              <w:right w:val="nil"/>
            </w:tcBorders>
          </w:tcPr>
          <w:p w:rsidR="00134645" w:rsidRPr="00DC3D0B" w:rsidRDefault="00ED17E9"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2016</w:t>
            </w:r>
          </w:p>
        </w:tc>
        <w:tc>
          <w:tcPr>
            <w:tcW w:w="2149" w:type="dxa"/>
            <w:tcBorders>
              <w:top w:val="single" w:sz="4" w:space="0" w:color="auto"/>
              <w:left w:val="single" w:sz="4" w:space="0" w:color="auto"/>
              <w:bottom w:val="single" w:sz="4" w:space="0" w:color="auto"/>
              <w:right w:val="nil"/>
            </w:tcBorders>
          </w:tcPr>
          <w:p w:rsidR="00134645" w:rsidRPr="00DC3D0B" w:rsidRDefault="00ED17E9"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2017</w:t>
            </w:r>
          </w:p>
        </w:tc>
        <w:tc>
          <w:tcPr>
            <w:tcW w:w="2160" w:type="dxa"/>
            <w:tcBorders>
              <w:top w:val="single" w:sz="4" w:space="0" w:color="auto"/>
              <w:left w:val="single" w:sz="4" w:space="0" w:color="auto"/>
              <w:bottom w:val="single" w:sz="4" w:space="0" w:color="auto"/>
              <w:right w:val="single" w:sz="4" w:space="0" w:color="auto"/>
            </w:tcBorders>
          </w:tcPr>
          <w:p w:rsidR="00134645" w:rsidRPr="00DC3D0B" w:rsidRDefault="00ED17E9"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2018</w:t>
            </w:r>
          </w:p>
        </w:tc>
      </w:tr>
      <w:tr w:rsidR="00134645" w:rsidRPr="00DC3D0B" w:rsidTr="005F5A35">
        <w:tc>
          <w:tcPr>
            <w:tcW w:w="2148" w:type="dxa"/>
            <w:tcBorders>
              <w:top w:val="single" w:sz="4" w:space="0" w:color="auto"/>
              <w:left w:val="single" w:sz="4" w:space="0" w:color="auto"/>
              <w:bottom w:val="single" w:sz="4" w:space="0" w:color="auto"/>
              <w:right w:val="nil"/>
            </w:tcBorders>
          </w:tcPr>
          <w:p w:rsidR="00134645" w:rsidRPr="00DC3D0B" w:rsidRDefault="001927A2" w:rsidP="00577F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5.320.867</w:t>
            </w:r>
          </w:p>
        </w:tc>
        <w:tc>
          <w:tcPr>
            <w:tcW w:w="2149" w:type="dxa"/>
            <w:tcBorders>
              <w:top w:val="single" w:sz="4" w:space="0" w:color="auto"/>
              <w:left w:val="single" w:sz="4" w:space="0" w:color="auto"/>
              <w:bottom w:val="single" w:sz="4" w:space="0" w:color="auto"/>
              <w:right w:val="nil"/>
            </w:tcBorders>
          </w:tcPr>
          <w:p w:rsidR="00134645" w:rsidRPr="00DC3D0B" w:rsidRDefault="001927A2" w:rsidP="00577F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4.195.094</w:t>
            </w:r>
          </w:p>
        </w:tc>
        <w:tc>
          <w:tcPr>
            <w:tcW w:w="2160" w:type="dxa"/>
            <w:tcBorders>
              <w:top w:val="single" w:sz="4" w:space="0" w:color="auto"/>
              <w:left w:val="single" w:sz="4" w:space="0" w:color="auto"/>
              <w:bottom w:val="single" w:sz="4" w:space="0" w:color="auto"/>
              <w:right w:val="single" w:sz="4" w:space="0" w:color="auto"/>
            </w:tcBorders>
          </w:tcPr>
          <w:p w:rsidR="00134645" w:rsidRPr="00DC3D0B" w:rsidRDefault="001927A2" w:rsidP="00577F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2.800.000</w:t>
            </w:r>
          </w:p>
        </w:tc>
      </w:tr>
      <w:tr w:rsidR="00134645" w:rsidRPr="00DC3D0B" w:rsidTr="005F5A35">
        <w:tc>
          <w:tcPr>
            <w:tcW w:w="6457" w:type="dxa"/>
            <w:gridSpan w:val="3"/>
            <w:tcBorders>
              <w:top w:val="single" w:sz="4" w:space="0" w:color="auto"/>
              <w:left w:val="single" w:sz="4" w:space="0" w:color="auto"/>
              <w:bottom w:val="single" w:sz="4" w:space="0" w:color="auto"/>
              <w:right w:val="single" w:sz="4" w:space="0" w:color="auto"/>
            </w:tcBorders>
          </w:tcPr>
          <w:p w:rsidR="00134645" w:rsidRPr="00DC3D0B" w:rsidRDefault="00134645"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sidRPr="00DC3D0B">
              <w:rPr>
                <w:rFonts w:ascii="Times New Roman" w:hAnsi="Times New Roman" w:cs="Times New Roman"/>
              </w:rPr>
              <w:t>dynamika w stosunku do roku poprzedniego</w:t>
            </w:r>
          </w:p>
        </w:tc>
      </w:tr>
      <w:tr w:rsidR="00134645" w:rsidRPr="00DC3D0B" w:rsidTr="005F5A35">
        <w:tc>
          <w:tcPr>
            <w:tcW w:w="2148" w:type="dxa"/>
            <w:tcBorders>
              <w:top w:val="single" w:sz="4" w:space="0" w:color="auto"/>
              <w:left w:val="single" w:sz="4" w:space="0" w:color="auto"/>
              <w:bottom w:val="single" w:sz="4" w:space="0" w:color="auto"/>
              <w:right w:val="nil"/>
            </w:tcBorders>
          </w:tcPr>
          <w:p w:rsidR="00134645" w:rsidRPr="00DC3D0B" w:rsidRDefault="001927A2" w:rsidP="00A47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40,7</w:t>
            </w:r>
            <w:r w:rsidR="00ED17E9">
              <w:rPr>
                <w:rFonts w:ascii="Times New Roman" w:hAnsi="Times New Roman" w:cs="Times New Roman"/>
              </w:rPr>
              <w:t xml:space="preserve"> </w:t>
            </w:r>
            <w:r w:rsidR="00134645" w:rsidRPr="00DC3D0B">
              <w:rPr>
                <w:rFonts w:ascii="Times New Roman" w:hAnsi="Times New Roman" w:cs="Times New Roman"/>
              </w:rPr>
              <w:t xml:space="preserve"> %</w:t>
            </w:r>
          </w:p>
        </w:tc>
        <w:tc>
          <w:tcPr>
            <w:tcW w:w="2149" w:type="dxa"/>
            <w:tcBorders>
              <w:top w:val="single" w:sz="4" w:space="0" w:color="auto"/>
              <w:left w:val="single" w:sz="4" w:space="0" w:color="auto"/>
              <w:bottom w:val="single" w:sz="4" w:space="0" w:color="auto"/>
              <w:right w:val="nil"/>
            </w:tcBorders>
          </w:tcPr>
          <w:p w:rsidR="00134645" w:rsidRPr="00DC3D0B" w:rsidRDefault="001927A2"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78,8</w:t>
            </w:r>
            <w:r w:rsidR="00ED17E9">
              <w:rPr>
                <w:rFonts w:ascii="Times New Roman" w:hAnsi="Times New Roman" w:cs="Times New Roman"/>
              </w:rPr>
              <w:t xml:space="preserve"> </w:t>
            </w:r>
            <w:r w:rsidR="00134645" w:rsidRPr="00DC3D0B">
              <w:rPr>
                <w:rFonts w:ascii="Times New Roman" w:hAnsi="Times New Roman" w:cs="Times New Roman"/>
              </w:rPr>
              <w:t xml:space="preserve"> %</w:t>
            </w:r>
          </w:p>
        </w:tc>
        <w:tc>
          <w:tcPr>
            <w:tcW w:w="2160" w:type="dxa"/>
            <w:tcBorders>
              <w:top w:val="single" w:sz="4" w:space="0" w:color="auto"/>
              <w:left w:val="single" w:sz="4" w:space="0" w:color="auto"/>
              <w:bottom w:val="single" w:sz="4" w:space="0" w:color="auto"/>
              <w:right w:val="single" w:sz="4" w:space="0" w:color="auto"/>
            </w:tcBorders>
          </w:tcPr>
          <w:p w:rsidR="00134645" w:rsidRPr="00DC3D0B" w:rsidRDefault="00A62E9F" w:rsidP="00577F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577F88">
              <w:rPr>
                <w:rFonts w:ascii="Times New Roman" w:hAnsi="Times New Roman" w:cs="Times New Roman"/>
              </w:rPr>
              <w:t xml:space="preserve">          </w:t>
            </w:r>
            <w:r w:rsidR="001927A2">
              <w:rPr>
                <w:rFonts w:ascii="Times New Roman" w:hAnsi="Times New Roman" w:cs="Times New Roman"/>
              </w:rPr>
              <w:t>66,7</w:t>
            </w:r>
            <w:r>
              <w:rPr>
                <w:rFonts w:ascii="Times New Roman" w:hAnsi="Times New Roman" w:cs="Times New Roman"/>
              </w:rPr>
              <w:t xml:space="preserve"> </w:t>
            </w:r>
            <w:r w:rsidR="00ED17E9">
              <w:rPr>
                <w:rFonts w:ascii="Times New Roman" w:hAnsi="Times New Roman" w:cs="Times New Roman"/>
              </w:rPr>
              <w:t xml:space="preserve"> </w:t>
            </w:r>
            <w:r w:rsidR="00134645" w:rsidRPr="00DC3D0B">
              <w:rPr>
                <w:rFonts w:ascii="Times New Roman" w:hAnsi="Times New Roman" w:cs="Times New Roman"/>
              </w:rPr>
              <w:t xml:space="preserve"> %</w:t>
            </w:r>
          </w:p>
        </w:tc>
      </w:tr>
    </w:tbl>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ED17E9" w:rsidRDefault="00ED17E9"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W ramach wydatków majątkowych planuje się realizować zadania inwestycyjne będące przedsięwzięciami, ujęte w załączniku nr 2 do uchwały Rady Powiatu Braniewskiego w sprawie Wieloletniej Prognozy Finansowej jak również realizować inwestycje nie mające charakteru przedsięwzięć.</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ED17E9"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W  roku 2016</w:t>
      </w:r>
      <w:r w:rsidR="00134645" w:rsidRPr="00DC3D0B">
        <w:rPr>
          <w:rFonts w:ascii="Times New Roman" w:hAnsi="Times New Roman" w:cs="Times New Roman"/>
        </w:rPr>
        <w:t xml:space="preserve"> zaplanowano realizację inwestycji wieloletnich:</w:t>
      </w:r>
    </w:p>
    <w:p w:rsidR="00134645" w:rsidRPr="00DC3D0B" w:rsidRDefault="00134645" w:rsidP="00ED17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ED17E9" w:rsidRDefault="00ED17E9" w:rsidP="00ED17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1. </w:t>
      </w:r>
      <w:r w:rsidRPr="00DC3D0B">
        <w:rPr>
          <w:rFonts w:ascii="Times New Roman" w:hAnsi="Times New Roman" w:cs="Times New Roman"/>
        </w:rPr>
        <w:t xml:space="preserve"> inwestycji związanej z przebudową drogi powiatowej Nr 1377 N Nowa Pasłęka –  Braniewo</w:t>
      </w:r>
      <w:r>
        <w:rPr>
          <w:rFonts w:ascii="Times New Roman" w:hAnsi="Times New Roman" w:cs="Times New Roman"/>
        </w:rPr>
        <w:t xml:space="preserve"> wraz z   ulicą  </w:t>
      </w:r>
    </w:p>
    <w:p w:rsidR="00ED17E9" w:rsidRDefault="00ED17E9" w:rsidP="00ED17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Świętokrzyską . Inwestycja realizowana w etapach.</w:t>
      </w:r>
    </w:p>
    <w:p w:rsidR="00ED17E9" w:rsidRDefault="00ED17E9" w:rsidP="00ED17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DC3D0B">
        <w:rPr>
          <w:rFonts w:ascii="Times New Roman" w:hAnsi="Times New Roman" w:cs="Times New Roman"/>
        </w:rPr>
        <w:t>Wa</w:t>
      </w:r>
      <w:r>
        <w:rPr>
          <w:rFonts w:ascii="Times New Roman" w:hAnsi="Times New Roman" w:cs="Times New Roman"/>
        </w:rPr>
        <w:t>rtość tej inwestycji wynosi 5.10</w:t>
      </w:r>
      <w:r w:rsidRPr="00DC3D0B">
        <w:rPr>
          <w:rFonts w:ascii="Times New Roman" w:hAnsi="Times New Roman" w:cs="Times New Roman"/>
        </w:rPr>
        <w:t xml:space="preserve">7.455 zł, z czego w latach 2010-2011 poniesiono już nakłady na </w:t>
      </w:r>
      <w:r>
        <w:rPr>
          <w:rFonts w:ascii="Times New Roman" w:hAnsi="Times New Roman" w:cs="Times New Roman"/>
        </w:rPr>
        <w:t xml:space="preserve"> </w:t>
      </w:r>
    </w:p>
    <w:p w:rsidR="00ED17E9" w:rsidRDefault="00ED17E9" w:rsidP="00ED17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DC3D0B">
        <w:rPr>
          <w:rFonts w:ascii="Times New Roman" w:hAnsi="Times New Roman" w:cs="Times New Roman"/>
        </w:rPr>
        <w:t>opracowanie dokumentacji</w:t>
      </w:r>
      <w:r>
        <w:rPr>
          <w:rFonts w:ascii="Times New Roman" w:hAnsi="Times New Roman" w:cs="Times New Roman"/>
        </w:rPr>
        <w:t xml:space="preserve"> technicznej w kwocie 57.455 zł oraz w roku 2014 nakłady w kwocie 40.000 zł </w:t>
      </w:r>
      <w:r w:rsidRPr="00DC3D0B">
        <w:rPr>
          <w:rFonts w:ascii="Times New Roman" w:hAnsi="Times New Roman" w:cs="Times New Roman"/>
        </w:rPr>
        <w:t xml:space="preserve"> </w:t>
      </w:r>
    </w:p>
    <w:p w:rsidR="00ED17E9" w:rsidRDefault="00ED17E9" w:rsidP="00ED17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DC3D0B">
        <w:rPr>
          <w:rFonts w:ascii="Times New Roman" w:hAnsi="Times New Roman" w:cs="Times New Roman"/>
        </w:rPr>
        <w:t>na przebudowę przepustu.</w:t>
      </w:r>
    </w:p>
    <w:p w:rsidR="00ED17E9" w:rsidRDefault="00ED17E9" w:rsidP="00ED17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Pozostałe nakłady w łącznej kwocie 5.010.000 zł przewidziane są do poniesienia :</w:t>
      </w:r>
    </w:p>
    <w:p w:rsidR="00ED17E9" w:rsidRDefault="00ED17E9" w:rsidP="00ED17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 w 2015 roku  - 10.000 zł,</w:t>
      </w:r>
    </w:p>
    <w:p w:rsidR="00ED17E9" w:rsidRDefault="00ED17E9" w:rsidP="00ED17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 w 2016 roku w kwocie 3.600.000 zł,</w:t>
      </w:r>
    </w:p>
    <w:p w:rsidR="00ED17E9" w:rsidRDefault="00ED17E9" w:rsidP="00ED17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  w roku 2017 w kwocie 1.400.000 zł.</w:t>
      </w:r>
    </w:p>
    <w:p w:rsidR="00ED17E9" w:rsidRDefault="00ED17E9" w:rsidP="00ED17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Zadanie przewidziane jest  do realizacji , przy wsparciu środkami z tytułu dotacji pozyskanymi w ramach    </w:t>
      </w:r>
    </w:p>
    <w:p w:rsidR="00ED17E9" w:rsidRDefault="00ED17E9" w:rsidP="00ED17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nowego programu rządowego – programu rozwoju gminnej i powiatowej infrastruktury drogowej na lata   </w:t>
      </w:r>
    </w:p>
    <w:p w:rsidR="00ED17E9" w:rsidRDefault="00ED17E9" w:rsidP="00ED17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2016-2019 oraz przy uzyskaniu pomocy finansowej z Gminy Braniewo – kwota zadeklarowana na rok 2016 –</w:t>
      </w:r>
    </w:p>
    <w:p w:rsidR="00ED17E9" w:rsidRDefault="00ED17E9" w:rsidP="00ED17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190.000 zł.</w:t>
      </w:r>
    </w:p>
    <w:p w:rsidR="00ED17E9" w:rsidRPr="00DC3D0B" w:rsidRDefault="00ED17E9" w:rsidP="00ED17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ED17E9" w:rsidRPr="00DC3D0B" w:rsidRDefault="00ED17E9" w:rsidP="00ED17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AD1FF9" w:rsidRDefault="00ED17E9"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2.inwestycja pn.</w:t>
      </w:r>
      <w:r w:rsidR="00AD1FF9">
        <w:rPr>
          <w:rFonts w:ascii="Times New Roman" w:hAnsi="Times New Roman" w:cs="Times New Roman"/>
        </w:rPr>
        <w:t xml:space="preserve"> Poprawa warunków rozwoju gospodarczego i społecznego obszarów wiejskich, położonych </w:t>
      </w:r>
    </w:p>
    <w:p w:rsidR="00AD1FF9" w:rsidRDefault="00AD1FF9"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przy drogach powiatowych na szlaku komunikacyjnym Piele-Piotrowiec-Pakosze-Wilczęta Słobity.</w:t>
      </w:r>
    </w:p>
    <w:p w:rsidR="00ED17E9" w:rsidRDefault="00ED17E9"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AD1FF9">
        <w:rPr>
          <w:rFonts w:ascii="Times New Roman" w:hAnsi="Times New Roman" w:cs="Times New Roman"/>
        </w:rPr>
        <w:t xml:space="preserve"> Wartość inwestycji wynosi 3.984.958 zł, przy czym:</w:t>
      </w:r>
    </w:p>
    <w:p w:rsidR="00AD1FF9" w:rsidRDefault="00AD1FF9"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planowane nakłady 2015 roku wynoszą      30.000 zł,</w:t>
      </w:r>
    </w:p>
    <w:p w:rsidR="00AD1FF9" w:rsidRDefault="00AD1FF9"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planowane nakłady 2016 roku wynoszą 1.439.099 zł,</w:t>
      </w:r>
    </w:p>
    <w:p w:rsidR="00AD1FF9" w:rsidRDefault="00AD1FF9"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planowane nakłady 2017 roku wynoszą 2.515.859 zł.</w:t>
      </w:r>
    </w:p>
    <w:p w:rsidR="00ED17E9" w:rsidRDefault="00ED17E9"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577F88"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Inwestycja planowana do sf</w:t>
      </w:r>
      <w:r w:rsidR="00AE2D0E">
        <w:rPr>
          <w:rFonts w:ascii="Times New Roman" w:hAnsi="Times New Roman" w:cs="Times New Roman"/>
        </w:rPr>
        <w:t xml:space="preserve">inansowania środkami unijnymi </w:t>
      </w:r>
      <w:r w:rsidR="00AD1FF9">
        <w:rPr>
          <w:rFonts w:ascii="Times New Roman" w:hAnsi="Times New Roman" w:cs="Times New Roman"/>
        </w:rPr>
        <w:t xml:space="preserve">w ramach Programu Rozwoju Obszarów </w:t>
      </w:r>
      <w:r w:rsidR="00577F88">
        <w:rPr>
          <w:rFonts w:ascii="Times New Roman" w:hAnsi="Times New Roman" w:cs="Times New Roman"/>
        </w:rPr>
        <w:t xml:space="preserve">  </w:t>
      </w:r>
    </w:p>
    <w:p w:rsidR="00134645" w:rsidRPr="00DC3D0B" w:rsidRDefault="00577F88"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AD1FF9">
        <w:rPr>
          <w:rFonts w:ascii="Times New Roman" w:hAnsi="Times New Roman" w:cs="Times New Roman"/>
        </w:rPr>
        <w:t xml:space="preserve">Wiejskich na lata 2015-2020  oraz środkami </w:t>
      </w:r>
      <w:r w:rsidR="00134645" w:rsidRPr="00DC3D0B">
        <w:rPr>
          <w:rFonts w:ascii="Times New Roman" w:hAnsi="Times New Roman" w:cs="Times New Roman"/>
        </w:rPr>
        <w:t xml:space="preserve"> własnymi </w:t>
      </w:r>
      <w:r w:rsidR="00AD1FF9">
        <w:rPr>
          <w:rFonts w:ascii="Times New Roman" w:hAnsi="Times New Roman" w:cs="Times New Roman"/>
        </w:rPr>
        <w:t xml:space="preserve"> </w:t>
      </w:r>
      <w:r w:rsidR="00AE2D0E">
        <w:rPr>
          <w:rFonts w:ascii="Times New Roman" w:hAnsi="Times New Roman" w:cs="Times New Roman"/>
        </w:rPr>
        <w:t xml:space="preserve"> </w:t>
      </w:r>
      <w:r w:rsidR="00AD1FF9">
        <w:rPr>
          <w:rFonts w:ascii="Times New Roman" w:hAnsi="Times New Roman" w:cs="Times New Roman"/>
        </w:rPr>
        <w:t>powiatu, z czego w 2016</w:t>
      </w:r>
      <w:r w:rsidR="00134645" w:rsidRPr="00DC3D0B">
        <w:rPr>
          <w:rFonts w:ascii="Times New Roman" w:hAnsi="Times New Roman" w:cs="Times New Roman"/>
        </w:rPr>
        <w:t xml:space="preserve"> roku:</w:t>
      </w:r>
    </w:p>
    <w:p w:rsidR="00134645" w:rsidRPr="00DC3D0B" w:rsidRDefault="00134645" w:rsidP="00134645">
      <w:pPr>
        <w:widowControl w:val="0"/>
        <w:numPr>
          <w:ilvl w:val="1"/>
          <w:numId w:val="1"/>
        </w:numPr>
        <w:tabs>
          <w:tab w:val="left" w:pos="708"/>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dofinansowanie śr</w:t>
      </w:r>
      <w:r w:rsidR="00AE2D0E">
        <w:rPr>
          <w:rFonts w:ascii="Times New Roman" w:hAnsi="Times New Roman" w:cs="Times New Roman"/>
        </w:rPr>
        <w:t>odkam</w:t>
      </w:r>
      <w:r w:rsidR="00AD1FF9">
        <w:rPr>
          <w:rFonts w:ascii="Times New Roman" w:hAnsi="Times New Roman" w:cs="Times New Roman"/>
        </w:rPr>
        <w:t>i unijnymi wynosi 915.699</w:t>
      </w:r>
      <w:r w:rsidRPr="00DC3D0B">
        <w:rPr>
          <w:rFonts w:ascii="Times New Roman" w:hAnsi="Times New Roman" w:cs="Times New Roman"/>
        </w:rPr>
        <w:t xml:space="preserve"> zł,</w:t>
      </w:r>
    </w:p>
    <w:p w:rsidR="00134645" w:rsidRPr="00DC3D0B" w:rsidRDefault="00AD1FF9" w:rsidP="00134645">
      <w:pPr>
        <w:widowControl w:val="0"/>
        <w:numPr>
          <w:ilvl w:val="1"/>
          <w:numId w:val="1"/>
        </w:numPr>
        <w:tabs>
          <w:tab w:val="left" w:pos="708"/>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rPr>
      </w:pPr>
      <w:r>
        <w:rPr>
          <w:rFonts w:ascii="Times New Roman" w:hAnsi="Times New Roman" w:cs="Times New Roman"/>
        </w:rPr>
        <w:t>zaangażowane</w:t>
      </w:r>
      <w:r w:rsidR="00577F88">
        <w:rPr>
          <w:rFonts w:ascii="Times New Roman" w:hAnsi="Times New Roman" w:cs="Times New Roman"/>
        </w:rPr>
        <w:t xml:space="preserve"> ś</w:t>
      </w:r>
      <w:r>
        <w:rPr>
          <w:rFonts w:ascii="Times New Roman" w:hAnsi="Times New Roman" w:cs="Times New Roman"/>
        </w:rPr>
        <w:t>rodki po</w:t>
      </w:r>
      <w:r w:rsidR="00577F88">
        <w:rPr>
          <w:rFonts w:ascii="Times New Roman" w:hAnsi="Times New Roman" w:cs="Times New Roman"/>
        </w:rPr>
        <w:t>wiatu pochodzące z kredytu  523.</w:t>
      </w:r>
      <w:r>
        <w:rPr>
          <w:rFonts w:ascii="Times New Roman" w:hAnsi="Times New Roman" w:cs="Times New Roman"/>
        </w:rPr>
        <w:t>400</w:t>
      </w:r>
      <w:r w:rsidR="00577F88">
        <w:rPr>
          <w:rFonts w:ascii="Times New Roman" w:hAnsi="Times New Roman" w:cs="Times New Roman"/>
        </w:rPr>
        <w:t xml:space="preserve"> zł. </w:t>
      </w:r>
      <w:r>
        <w:rPr>
          <w:rFonts w:ascii="Times New Roman" w:hAnsi="Times New Roman" w:cs="Times New Roman"/>
        </w:rPr>
        <w:t xml:space="preserve">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Koszty kwalifikowane związane z </w:t>
      </w:r>
      <w:r w:rsidR="00AD1FF9">
        <w:rPr>
          <w:rFonts w:ascii="Times New Roman" w:hAnsi="Times New Roman" w:cs="Times New Roman"/>
        </w:rPr>
        <w:t xml:space="preserve">realizacja przedsięwzięcia w 63,63 </w:t>
      </w:r>
      <w:r w:rsidRPr="00DC3D0B">
        <w:rPr>
          <w:rFonts w:ascii="Times New Roman" w:hAnsi="Times New Roman" w:cs="Times New Roman"/>
        </w:rPr>
        <w:t xml:space="preserve">% finansowane są środkami  </w:t>
      </w:r>
    </w:p>
    <w:p w:rsidR="00134645" w:rsidRDefault="00AD1FF9"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unijnymi</w:t>
      </w:r>
      <w:r w:rsidR="00134645" w:rsidRPr="00DC3D0B">
        <w:rPr>
          <w:rFonts w:ascii="Times New Roman" w:hAnsi="Times New Roman" w:cs="Times New Roman"/>
        </w:rPr>
        <w:t>.</w:t>
      </w:r>
    </w:p>
    <w:p w:rsidR="00577F88" w:rsidRDefault="00577F88"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577F88" w:rsidRDefault="00577F88"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 2017 roku przewiduje się dochody z tytułu dotacji celowych na pomoc finansową od gmin na terenie   </w:t>
      </w:r>
    </w:p>
    <w:p w:rsidR="00577F88" w:rsidRDefault="00577F88"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których przebiega planowana inwestycja.</w:t>
      </w:r>
    </w:p>
    <w:p w:rsidR="00577F88" w:rsidRPr="00DC3D0B" w:rsidRDefault="00577F88"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134645" w:rsidP="00AD1F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Poziom planowa</w:t>
      </w:r>
      <w:r w:rsidR="00ED17E9">
        <w:rPr>
          <w:rFonts w:ascii="Times New Roman" w:hAnsi="Times New Roman" w:cs="Times New Roman"/>
        </w:rPr>
        <w:t>nych wydatków majątkowych w 2016</w:t>
      </w:r>
      <w:r w:rsidRPr="00DC3D0B">
        <w:rPr>
          <w:rFonts w:ascii="Times New Roman" w:hAnsi="Times New Roman" w:cs="Times New Roman"/>
        </w:rPr>
        <w:t xml:space="preserve"> roku jest uwarunkowany wysokością  środków własnych na ich realizację.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Ocena zdolności kredytowej pozwala ustalić maksymalne wydatki majątkowe poprzez prognozę</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poziomu środków dla sfinansowania deficytu, poziomu kredytowania oraz obsługi zadłużenia.</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Wolne  środki na inwestycje są zbyt niskie, aby zrealizować niezbędne i pilne potrzeby powiatu w zakresie wydatków majątkowych.</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Ustawa o finansach publicznych z 27.08.2009 roku wprowadziła m.in. zasadę zrównoważenia dochodów i wydatków bieżących, co miało zastosowanie po raz pierwszy do opracowania projektów uchwał budżetowych na rok 2011.</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DC3D0B">
        <w:rPr>
          <w:rFonts w:ascii="Times New Roman" w:hAnsi="Times New Roman" w:cs="Times New Roman"/>
          <w:b/>
          <w:bCs/>
        </w:rPr>
        <w:t>Planowany i prognozowany wynik budżetu</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sidRPr="00DC3D0B">
        <w:rPr>
          <w:rFonts w:ascii="Times New Roman" w:hAnsi="Times New Roman" w:cs="Times New Roman"/>
        </w:rPr>
        <w:t xml:space="preserve"> liczony jako różnica pomiędzy dochodami a wydatkami wynosi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3237"/>
        <w:gridCol w:w="1376"/>
        <w:gridCol w:w="1300"/>
        <w:gridCol w:w="1621"/>
        <w:gridCol w:w="1621"/>
      </w:tblGrid>
      <w:tr w:rsidR="00577F88" w:rsidRPr="00DC3D0B" w:rsidTr="008F1DB0">
        <w:tc>
          <w:tcPr>
            <w:tcW w:w="3237" w:type="dxa"/>
            <w:tcBorders>
              <w:top w:val="single" w:sz="4" w:space="0" w:color="auto"/>
              <w:left w:val="single" w:sz="4" w:space="0" w:color="auto"/>
              <w:bottom w:val="single" w:sz="4" w:space="0" w:color="auto"/>
              <w:right w:val="nil"/>
            </w:tcBorders>
          </w:tcPr>
          <w:p w:rsidR="00577F88" w:rsidRPr="00DC3D0B" w:rsidRDefault="00577F88"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Nadwyżka/Deficyt</w:t>
            </w:r>
          </w:p>
        </w:tc>
        <w:tc>
          <w:tcPr>
            <w:tcW w:w="1376" w:type="dxa"/>
            <w:tcBorders>
              <w:top w:val="single" w:sz="4" w:space="0" w:color="auto"/>
              <w:left w:val="single" w:sz="4" w:space="0" w:color="auto"/>
              <w:bottom w:val="single" w:sz="4" w:space="0" w:color="auto"/>
              <w:right w:val="nil"/>
            </w:tcBorders>
          </w:tcPr>
          <w:p w:rsidR="00577F88" w:rsidRPr="00DC3D0B" w:rsidRDefault="00577F88"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2016</w:t>
            </w:r>
          </w:p>
        </w:tc>
        <w:tc>
          <w:tcPr>
            <w:tcW w:w="1300" w:type="dxa"/>
            <w:tcBorders>
              <w:top w:val="single" w:sz="4" w:space="0" w:color="auto"/>
              <w:left w:val="single" w:sz="4" w:space="0" w:color="auto"/>
              <w:bottom w:val="single" w:sz="4" w:space="0" w:color="auto"/>
              <w:right w:val="nil"/>
            </w:tcBorders>
          </w:tcPr>
          <w:p w:rsidR="00577F88" w:rsidRPr="00DC3D0B" w:rsidRDefault="00577F88"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2017</w:t>
            </w:r>
          </w:p>
        </w:tc>
        <w:tc>
          <w:tcPr>
            <w:tcW w:w="1621" w:type="dxa"/>
            <w:tcBorders>
              <w:top w:val="single" w:sz="4" w:space="0" w:color="auto"/>
              <w:left w:val="single" w:sz="4" w:space="0" w:color="auto"/>
              <w:bottom w:val="single" w:sz="4" w:space="0" w:color="auto"/>
              <w:right w:val="single" w:sz="4" w:space="0" w:color="auto"/>
            </w:tcBorders>
          </w:tcPr>
          <w:p w:rsidR="00577F88" w:rsidRPr="00DC3D0B" w:rsidRDefault="00577F88"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2018</w:t>
            </w:r>
          </w:p>
        </w:tc>
        <w:tc>
          <w:tcPr>
            <w:tcW w:w="1621" w:type="dxa"/>
            <w:tcBorders>
              <w:top w:val="single" w:sz="4" w:space="0" w:color="auto"/>
              <w:left w:val="single" w:sz="4" w:space="0" w:color="auto"/>
              <w:bottom w:val="single" w:sz="4" w:space="0" w:color="auto"/>
              <w:right w:val="single" w:sz="4" w:space="0" w:color="auto"/>
            </w:tcBorders>
          </w:tcPr>
          <w:p w:rsidR="00577F88" w:rsidRDefault="00577F88"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2019-2023</w:t>
            </w:r>
          </w:p>
        </w:tc>
      </w:tr>
      <w:tr w:rsidR="00577F88" w:rsidRPr="00DC3D0B" w:rsidTr="008F1DB0">
        <w:tc>
          <w:tcPr>
            <w:tcW w:w="3237" w:type="dxa"/>
            <w:tcBorders>
              <w:top w:val="single" w:sz="4" w:space="0" w:color="auto"/>
              <w:left w:val="single" w:sz="4" w:space="0" w:color="auto"/>
              <w:bottom w:val="single" w:sz="4" w:space="0" w:color="auto"/>
              <w:right w:val="nil"/>
            </w:tcBorders>
          </w:tcPr>
          <w:p w:rsidR="00577F88" w:rsidRPr="00DC3D0B" w:rsidRDefault="00577F88"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577F88" w:rsidRPr="00DC3D0B" w:rsidRDefault="00577F88"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Nadwyżka</w:t>
            </w:r>
          </w:p>
          <w:p w:rsidR="00577F88" w:rsidRPr="00DC3D0B" w:rsidRDefault="00577F88"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577F88" w:rsidRPr="00DC3D0B" w:rsidRDefault="00577F88"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Deficyt</w:t>
            </w:r>
          </w:p>
        </w:tc>
        <w:tc>
          <w:tcPr>
            <w:tcW w:w="1376" w:type="dxa"/>
            <w:tcBorders>
              <w:top w:val="single" w:sz="4" w:space="0" w:color="auto"/>
              <w:left w:val="single" w:sz="4" w:space="0" w:color="auto"/>
              <w:bottom w:val="single" w:sz="4" w:space="0" w:color="auto"/>
              <w:right w:val="nil"/>
            </w:tcBorders>
          </w:tcPr>
          <w:p w:rsidR="00577F88" w:rsidRDefault="00577F88"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p>
          <w:p w:rsidR="00577F88" w:rsidRDefault="00577F88"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p>
          <w:p w:rsidR="00577F88" w:rsidRDefault="00577F88"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p>
          <w:p w:rsidR="00577F88" w:rsidRPr="00DC3D0B" w:rsidRDefault="00577F88"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793.191</w:t>
            </w:r>
          </w:p>
        </w:tc>
        <w:tc>
          <w:tcPr>
            <w:tcW w:w="1300" w:type="dxa"/>
            <w:tcBorders>
              <w:top w:val="single" w:sz="4" w:space="0" w:color="auto"/>
              <w:left w:val="single" w:sz="4" w:space="0" w:color="auto"/>
              <w:bottom w:val="single" w:sz="4" w:space="0" w:color="auto"/>
              <w:right w:val="nil"/>
            </w:tcBorders>
          </w:tcPr>
          <w:p w:rsidR="00577F88" w:rsidRPr="00DC3D0B" w:rsidRDefault="0082491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1.658.747</w:t>
            </w:r>
          </w:p>
        </w:tc>
        <w:tc>
          <w:tcPr>
            <w:tcW w:w="1621" w:type="dxa"/>
            <w:tcBorders>
              <w:top w:val="single" w:sz="4" w:space="0" w:color="auto"/>
              <w:left w:val="single" w:sz="4" w:space="0" w:color="auto"/>
              <w:bottom w:val="single" w:sz="4" w:space="0" w:color="auto"/>
              <w:right w:val="single" w:sz="4" w:space="0" w:color="auto"/>
            </w:tcBorders>
          </w:tcPr>
          <w:p w:rsidR="00577F88" w:rsidRPr="00DC3D0B" w:rsidRDefault="00824916" w:rsidP="00577F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1.700.000</w:t>
            </w:r>
          </w:p>
        </w:tc>
        <w:tc>
          <w:tcPr>
            <w:tcW w:w="1621" w:type="dxa"/>
            <w:tcBorders>
              <w:top w:val="single" w:sz="4" w:space="0" w:color="auto"/>
              <w:left w:val="single" w:sz="4" w:space="0" w:color="auto"/>
              <w:bottom w:val="single" w:sz="4" w:space="0" w:color="auto"/>
              <w:right w:val="single" w:sz="4" w:space="0" w:color="auto"/>
            </w:tcBorders>
          </w:tcPr>
          <w:p w:rsidR="00577F88" w:rsidRPr="00DC3D0B" w:rsidRDefault="00824916" w:rsidP="005F5A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6.400.000</w:t>
            </w:r>
          </w:p>
        </w:tc>
      </w:tr>
    </w:tbl>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Planowany deficyt 201</w:t>
      </w:r>
      <w:r w:rsidR="00AD1FF9">
        <w:rPr>
          <w:rFonts w:ascii="Times New Roman" w:hAnsi="Times New Roman" w:cs="Times New Roman"/>
        </w:rPr>
        <w:t>6</w:t>
      </w:r>
      <w:r w:rsidRPr="00DC3D0B">
        <w:rPr>
          <w:rFonts w:ascii="Times New Roman" w:hAnsi="Times New Roman" w:cs="Times New Roman"/>
        </w:rPr>
        <w:t xml:space="preserve"> roku zostanie w całości pokryty przychodami </w:t>
      </w:r>
      <w:r w:rsidR="00AD1FF9">
        <w:rPr>
          <w:rFonts w:ascii="Times New Roman" w:hAnsi="Times New Roman" w:cs="Times New Roman"/>
        </w:rPr>
        <w:t>pochodzącymi z</w:t>
      </w:r>
      <w:r w:rsidR="00310D3D">
        <w:rPr>
          <w:rFonts w:ascii="Times New Roman" w:hAnsi="Times New Roman" w:cs="Times New Roman"/>
        </w:rPr>
        <w:t xml:space="preserve"> </w:t>
      </w:r>
      <w:r w:rsidR="00824916">
        <w:rPr>
          <w:rFonts w:ascii="Times New Roman" w:hAnsi="Times New Roman" w:cs="Times New Roman"/>
        </w:rPr>
        <w:t>kredytów w kwocie 793.191</w:t>
      </w:r>
      <w:r w:rsidR="00310D3D">
        <w:rPr>
          <w:rFonts w:ascii="Times New Roman" w:hAnsi="Times New Roman" w:cs="Times New Roman"/>
        </w:rPr>
        <w:t xml:space="preserve"> zł.</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Prognozowana nadwy</w:t>
      </w:r>
      <w:r w:rsidR="00777304">
        <w:rPr>
          <w:rFonts w:ascii="Times New Roman" w:hAnsi="Times New Roman" w:cs="Times New Roman"/>
        </w:rPr>
        <w:t>żka budżetowa w latach 2017</w:t>
      </w:r>
      <w:bookmarkStart w:id="0" w:name="_GoBack"/>
      <w:bookmarkEnd w:id="0"/>
      <w:r w:rsidR="00824916">
        <w:rPr>
          <w:rFonts w:ascii="Times New Roman" w:hAnsi="Times New Roman" w:cs="Times New Roman"/>
        </w:rPr>
        <w:t>-2023</w:t>
      </w:r>
      <w:r w:rsidRPr="00DC3D0B">
        <w:rPr>
          <w:rFonts w:ascii="Times New Roman" w:hAnsi="Times New Roman" w:cs="Times New Roman"/>
        </w:rPr>
        <w:t xml:space="preserve"> przeznaczona jest w całości na spłatę zobowiązań kredyt</w:t>
      </w:r>
      <w:r w:rsidR="00AD1FF9">
        <w:rPr>
          <w:rFonts w:ascii="Times New Roman" w:hAnsi="Times New Roman" w:cs="Times New Roman"/>
        </w:rPr>
        <w:t>owych według stanu na 31.12.2016</w:t>
      </w:r>
      <w:r w:rsidRPr="00DC3D0B">
        <w:rPr>
          <w:rFonts w:ascii="Times New Roman" w:hAnsi="Times New Roman" w:cs="Times New Roman"/>
        </w:rPr>
        <w:t xml:space="preserve"> roku.</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DC3D0B">
        <w:rPr>
          <w:rFonts w:ascii="Times New Roman" w:hAnsi="Times New Roman" w:cs="Times New Roman"/>
          <w:b/>
          <w:bCs/>
        </w:rPr>
        <w:t>Zadłużenie Powiatu Braniewskiego i możliwości jego obsługi</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134645" w:rsidRPr="00DC3D0B" w:rsidRDefault="00AD1FF9"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Planowany s</w:t>
      </w:r>
      <w:r w:rsidR="00134645" w:rsidRPr="00DC3D0B">
        <w:rPr>
          <w:rFonts w:ascii="Times New Roman" w:hAnsi="Times New Roman" w:cs="Times New Roman"/>
        </w:rPr>
        <w:t xml:space="preserve">tan zadłużenia Powiatu Braniewskiego  </w:t>
      </w:r>
      <w:r>
        <w:rPr>
          <w:rFonts w:ascii="Times New Roman" w:hAnsi="Times New Roman" w:cs="Times New Roman"/>
        </w:rPr>
        <w:t>na dzień 31.12.2015</w:t>
      </w:r>
      <w:r w:rsidR="00134645" w:rsidRPr="00DC3D0B">
        <w:rPr>
          <w:rFonts w:ascii="Times New Roman" w:hAnsi="Times New Roman" w:cs="Times New Roman"/>
        </w:rPr>
        <w:t xml:space="preserve"> r. z tytułu kre</w:t>
      </w:r>
      <w:r w:rsidR="00824916">
        <w:rPr>
          <w:rFonts w:ascii="Times New Roman" w:hAnsi="Times New Roman" w:cs="Times New Roman"/>
        </w:rPr>
        <w:t>dytów bankowych wynosi 8.965.556</w:t>
      </w:r>
      <w:r w:rsidR="00134645" w:rsidRPr="00DC3D0B">
        <w:rPr>
          <w:rFonts w:ascii="Times New Roman" w:hAnsi="Times New Roman" w:cs="Times New Roman"/>
        </w:rPr>
        <w:t xml:space="preserve"> zł i dotyczy kredytów zaciągniętych w: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1. Braniewsko-Pasłęckim Banku Spółdzielczym – kredyt w walucie polskiej w kwocie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7.466.586 zł  na sfinansowanie deficytu 2011 roku oraz zobowiązań z tytułu spłat rat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kredytów .</w:t>
      </w:r>
    </w:p>
    <w:p w:rsidR="00134645" w:rsidRPr="00DC3D0B" w:rsidRDefault="00134645" w:rsidP="00134645">
      <w:pPr>
        <w:widowControl w:val="0"/>
        <w:tabs>
          <w:tab w:val="left" w:pos="28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Umowa nr  1/JST/B/11 zawarta w dniu 1 września 2011 r.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Zabezpieczenie kredytu – weksel własny in blanco wraz z deklaracją wekslową.</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Oprocentowanie kredytu – WIBOR 3M + marża 0,69 p. p.</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Raty kredytu i odsetek płatne w okresach kwartalnych. Ostateczny termin spłaty kredytu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przypada na  dzień 31.12.2018 r.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r w:rsidRPr="00DC3D0B">
        <w:rPr>
          <w:rFonts w:ascii="Times New Roman" w:hAnsi="Times New Roman" w:cs="Times New Roman"/>
        </w:rPr>
        <w:t xml:space="preserve"> </w:t>
      </w:r>
      <w:r w:rsidR="00824916">
        <w:rPr>
          <w:rFonts w:ascii="Times New Roman" w:hAnsi="Times New Roman" w:cs="Times New Roman"/>
        </w:rPr>
        <w:t xml:space="preserve"> </w:t>
      </w:r>
      <w:r w:rsidRPr="00DC3D0B">
        <w:rPr>
          <w:rFonts w:ascii="Times New Roman" w:hAnsi="Times New Roman" w:cs="Times New Roman"/>
        </w:rPr>
        <w:t xml:space="preserve">  </w:t>
      </w:r>
      <w:r w:rsidR="00824916">
        <w:rPr>
          <w:rFonts w:ascii="Times New Roman" w:hAnsi="Times New Roman" w:cs="Times New Roman"/>
        </w:rPr>
        <w:t>Planowany stan zadłużenia na 31.12.2015 r.- 4.500</w:t>
      </w:r>
      <w:r w:rsidRPr="00DC3D0B">
        <w:rPr>
          <w:rFonts w:ascii="Times New Roman" w:hAnsi="Times New Roman" w:cs="Times New Roman"/>
        </w:rPr>
        <w:t>.000 zł.</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DC3D0B">
        <w:rPr>
          <w:rFonts w:ascii="Times New Roman" w:hAnsi="Times New Roman" w:cs="Times New Roman"/>
        </w:rPr>
        <w:t xml:space="preserve">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2.  BGK Oddział w Olsztynie kredyt w walucie polskiej na sfinansowanie spłaty rat kredytów w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w:t>
      </w:r>
      <w:r w:rsidR="00310D3D">
        <w:rPr>
          <w:rFonts w:ascii="Times New Roman" w:hAnsi="Times New Roman" w:cs="Times New Roman"/>
        </w:rPr>
        <w:t xml:space="preserve"> </w:t>
      </w:r>
      <w:r w:rsidRPr="00DC3D0B">
        <w:rPr>
          <w:rFonts w:ascii="Times New Roman" w:hAnsi="Times New Roman" w:cs="Times New Roman"/>
        </w:rPr>
        <w:t>kwocie 2.412.975  zł.</w:t>
      </w:r>
    </w:p>
    <w:p w:rsidR="00134645" w:rsidRPr="00DC3D0B" w:rsidRDefault="00310D3D" w:rsidP="00310D3D">
      <w:pPr>
        <w:widowControl w:val="0"/>
        <w:tabs>
          <w:tab w:val="left" w:pos="28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    </w:t>
      </w:r>
      <w:r w:rsidR="00134645" w:rsidRPr="00DC3D0B">
        <w:rPr>
          <w:rFonts w:ascii="Times New Roman" w:hAnsi="Times New Roman" w:cs="Times New Roman"/>
        </w:rPr>
        <w:t>Umowa nr  12/2605 zawarta w dniu 03 grudnia 2012 roku.</w:t>
      </w:r>
    </w:p>
    <w:p w:rsidR="00134645" w:rsidRPr="00DC3D0B" w:rsidRDefault="00310D3D" w:rsidP="00310D3D">
      <w:pPr>
        <w:widowControl w:val="0"/>
        <w:tabs>
          <w:tab w:val="left" w:pos="28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134645" w:rsidRPr="00DC3D0B">
        <w:rPr>
          <w:rFonts w:ascii="Times New Roman" w:hAnsi="Times New Roman" w:cs="Times New Roman"/>
        </w:rPr>
        <w:t>Zabezpieczenie kredytu – weksel własny in blanco wraz z deklaracją wekslową.</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Oprocentowanie kredytu – WIBOR 3M + marża 0,86 p. p.</w:t>
      </w:r>
    </w:p>
    <w:p w:rsidR="00F24E83" w:rsidRDefault="00134645" w:rsidP="00F24E8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Raty kredytu i odsetek płatne w okresach kwartalnych. Ostat</w:t>
      </w:r>
      <w:r w:rsidR="00F24E83">
        <w:rPr>
          <w:rFonts w:ascii="Times New Roman" w:hAnsi="Times New Roman" w:cs="Times New Roman"/>
        </w:rPr>
        <w:t xml:space="preserve">eczny termin spłaty kredytu </w:t>
      </w:r>
      <w:r w:rsidRPr="00DC3D0B">
        <w:rPr>
          <w:rFonts w:ascii="Times New Roman" w:hAnsi="Times New Roman" w:cs="Times New Roman"/>
        </w:rPr>
        <w:t xml:space="preserve">przypada na dzień </w:t>
      </w:r>
      <w:r w:rsidR="00F24E83">
        <w:rPr>
          <w:rFonts w:ascii="Times New Roman" w:hAnsi="Times New Roman" w:cs="Times New Roman"/>
        </w:rPr>
        <w:t xml:space="preserve"> </w:t>
      </w:r>
    </w:p>
    <w:p w:rsidR="00824916" w:rsidRDefault="00F24E83" w:rsidP="00F24E8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AD1FF9">
        <w:rPr>
          <w:rFonts w:ascii="Times New Roman" w:hAnsi="Times New Roman" w:cs="Times New Roman"/>
        </w:rPr>
        <w:t xml:space="preserve">  </w:t>
      </w:r>
      <w:r w:rsidR="00134645" w:rsidRPr="00DC3D0B">
        <w:rPr>
          <w:rFonts w:ascii="Times New Roman" w:hAnsi="Times New Roman" w:cs="Times New Roman"/>
        </w:rPr>
        <w:t xml:space="preserve">31.12.2021 r. </w:t>
      </w:r>
    </w:p>
    <w:p w:rsidR="00134645" w:rsidRDefault="00824916" w:rsidP="00F24E8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Planowany stan zadłużenia na 31.12.2015 r.- 1.800</w:t>
      </w:r>
      <w:r w:rsidR="00134645" w:rsidRPr="00DC3D0B">
        <w:rPr>
          <w:rFonts w:ascii="Times New Roman" w:hAnsi="Times New Roman" w:cs="Times New Roman"/>
        </w:rPr>
        <w:t>.000 zł.</w:t>
      </w:r>
    </w:p>
    <w:p w:rsidR="00AD1FF9" w:rsidRDefault="00AD1FF9" w:rsidP="00AD1F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AD1FF9" w:rsidRDefault="00AD1FF9" w:rsidP="00AD1F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3. BGK Oddział w Olsztynie – kredyt w walucie polskiej  </w:t>
      </w:r>
      <w:r w:rsidRPr="00DC3D0B">
        <w:rPr>
          <w:rFonts w:ascii="Times New Roman" w:hAnsi="Times New Roman" w:cs="Times New Roman"/>
        </w:rPr>
        <w:t xml:space="preserve">na sfinansowanie </w:t>
      </w:r>
      <w:r>
        <w:rPr>
          <w:rFonts w:ascii="Times New Roman" w:hAnsi="Times New Roman" w:cs="Times New Roman"/>
        </w:rPr>
        <w:t xml:space="preserve">planowanego deficytu 2015 roku  </w:t>
      </w:r>
    </w:p>
    <w:p w:rsidR="00AD1FF9" w:rsidRDefault="00AD1FF9" w:rsidP="00AD1F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oraz na </w:t>
      </w:r>
      <w:r w:rsidRPr="00DC3D0B">
        <w:rPr>
          <w:rFonts w:ascii="Times New Roman" w:hAnsi="Times New Roman" w:cs="Times New Roman"/>
        </w:rPr>
        <w:t xml:space="preserve">spłaty rat kredytów w </w:t>
      </w:r>
      <w:r>
        <w:rPr>
          <w:rFonts w:ascii="Times New Roman" w:hAnsi="Times New Roman" w:cs="Times New Roman"/>
        </w:rPr>
        <w:t>łącznej  kwocie 2.665.556</w:t>
      </w:r>
      <w:r w:rsidRPr="00DC3D0B">
        <w:rPr>
          <w:rFonts w:ascii="Times New Roman" w:hAnsi="Times New Roman" w:cs="Times New Roman"/>
        </w:rPr>
        <w:t xml:space="preserve">  zł.</w:t>
      </w:r>
    </w:p>
    <w:p w:rsidR="00AD1FF9" w:rsidRDefault="00AD1FF9" w:rsidP="00AD1FF9">
      <w:pPr>
        <w:widowControl w:val="0"/>
        <w:tabs>
          <w:tab w:val="left" w:pos="28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824916">
        <w:rPr>
          <w:rFonts w:ascii="Times New Roman" w:hAnsi="Times New Roman" w:cs="Times New Roman"/>
        </w:rPr>
        <w:t>Umowa Nr 15/2605</w:t>
      </w:r>
      <w:r>
        <w:rPr>
          <w:rFonts w:ascii="Times New Roman" w:hAnsi="Times New Roman" w:cs="Times New Roman"/>
        </w:rPr>
        <w:t xml:space="preserve"> zawarta w dniu 19 sierpnia 2015 roku</w:t>
      </w:r>
      <w:r w:rsidR="00824916">
        <w:rPr>
          <w:rFonts w:ascii="Times New Roman" w:hAnsi="Times New Roman" w:cs="Times New Roman"/>
        </w:rPr>
        <w:t>.</w:t>
      </w:r>
    </w:p>
    <w:p w:rsidR="00AD1FF9" w:rsidRPr="00DC3D0B" w:rsidRDefault="00AD1FF9" w:rsidP="00AD1FF9">
      <w:pPr>
        <w:widowControl w:val="0"/>
        <w:tabs>
          <w:tab w:val="left" w:pos="28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DC3D0B">
        <w:rPr>
          <w:rFonts w:ascii="Times New Roman" w:hAnsi="Times New Roman" w:cs="Times New Roman"/>
        </w:rPr>
        <w:t>Zabezpieczenie kredytu – weksel własny in blanco wraz z deklaracją wekslową.</w:t>
      </w:r>
    </w:p>
    <w:p w:rsidR="00AD1FF9" w:rsidRPr="00DC3D0B" w:rsidRDefault="00AD1FF9" w:rsidP="00AD1F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DC3D0B">
        <w:rPr>
          <w:rFonts w:ascii="Times New Roman" w:hAnsi="Times New Roman" w:cs="Times New Roman"/>
        </w:rPr>
        <w:t xml:space="preserve">Oprocentowanie </w:t>
      </w:r>
      <w:r>
        <w:rPr>
          <w:rFonts w:ascii="Times New Roman" w:hAnsi="Times New Roman" w:cs="Times New Roman"/>
        </w:rPr>
        <w:t xml:space="preserve">kredytu – WIBOR 3M + marża 0,52 </w:t>
      </w:r>
      <w:r w:rsidRPr="00DC3D0B">
        <w:rPr>
          <w:rFonts w:ascii="Times New Roman" w:hAnsi="Times New Roman" w:cs="Times New Roman"/>
        </w:rPr>
        <w:t>p. p.</w:t>
      </w:r>
    </w:p>
    <w:p w:rsidR="00AD1FF9" w:rsidRDefault="00AD1FF9" w:rsidP="00AD1F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824916">
        <w:rPr>
          <w:rFonts w:ascii="Times New Roman" w:hAnsi="Times New Roman" w:cs="Times New Roman"/>
        </w:rPr>
        <w:t xml:space="preserve">  </w:t>
      </w:r>
      <w:r w:rsidRPr="00DC3D0B">
        <w:rPr>
          <w:rFonts w:ascii="Times New Roman" w:hAnsi="Times New Roman" w:cs="Times New Roman"/>
        </w:rPr>
        <w:t xml:space="preserve">Raty kredytu i odsetek płatne w okresach kwartalnych. Ostateczny termin spłaty kredytu </w:t>
      </w:r>
      <w:r>
        <w:rPr>
          <w:rFonts w:ascii="Times New Roman" w:hAnsi="Times New Roman" w:cs="Times New Roman"/>
        </w:rPr>
        <w:t xml:space="preserve">przypada na dzień   </w:t>
      </w:r>
    </w:p>
    <w:p w:rsidR="00AD1FF9" w:rsidRPr="00DC3D0B" w:rsidRDefault="00AD1FF9" w:rsidP="00AD1F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824916">
        <w:rPr>
          <w:rFonts w:ascii="Times New Roman" w:hAnsi="Times New Roman" w:cs="Times New Roman"/>
        </w:rPr>
        <w:t xml:space="preserve">  </w:t>
      </w:r>
      <w:r>
        <w:rPr>
          <w:rFonts w:ascii="Times New Roman" w:hAnsi="Times New Roman" w:cs="Times New Roman"/>
        </w:rPr>
        <w:t xml:space="preserve"> 3.12.2021 roku.</w:t>
      </w:r>
      <w:r w:rsidRPr="00DC3D0B">
        <w:rPr>
          <w:rFonts w:ascii="Times New Roman" w:hAnsi="Times New Roman" w:cs="Times New Roman"/>
        </w:rPr>
        <w:t xml:space="preserve">     </w:t>
      </w:r>
    </w:p>
    <w:p w:rsidR="00824916" w:rsidRPr="00DC3D0B" w:rsidRDefault="00824916" w:rsidP="0082491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rPr>
        <w:t xml:space="preserve">    Planowany stan zadłużenia na 31.12.2015 r.- 2.665.556</w:t>
      </w:r>
      <w:r w:rsidRPr="00DC3D0B">
        <w:rPr>
          <w:rFonts w:ascii="Times New Roman" w:hAnsi="Times New Roman" w:cs="Times New Roman"/>
        </w:rPr>
        <w:t xml:space="preserve"> zł.</w:t>
      </w:r>
    </w:p>
    <w:p w:rsidR="00A21643" w:rsidRPr="00DC3D0B" w:rsidRDefault="00A21643"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rPr>
      </w:pPr>
      <w:r w:rsidRPr="00DC3D0B">
        <w:rPr>
          <w:rFonts w:ascii="Times New Roman" w:hAnsi="Times New Roman" w:cs="Times New Roman"/>
          <w:b/>
          <w:bCs/>
        </w:rPr>
        <w:t xml:space="preserve">Pozostałe zobowiązania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Z uwagi na zakończenie z dniem 31 sierpnia 2011 roku procesu likwidacji  SP ZOZ w Braniewie, z dniem  1 września 2011 roku Powiat Braniewski jako organ założycielski przejął niespłacone zobowiązania po  zlikwidowanej jednostce.</w:t>
      </w:r>
    </w:p>
    <w:p w:rsidR="00134645" w:rsidRPr="00DC3D0B" w:rsidRDefault="00134645" w:rsidP="00134645">
      <w:pPr>
        <w:widowControl w:val="0"/>
        <w:tabs>
          <w:tab w:val="left" w:pos="86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W dniu 14 września 2011 roku zawarto ugody z </w:t>
      </w:r>
      <w:proofErr w:type="spellStart"/>
      <w:r w:rsidRPr="00DC3D0B">
        <w:rPr>
          <w:rFonts w:ascii="Times New Roman" w:hAnsi="Times New Roman" w:cs="Times New Roman"/>
        </w:rPr>
        <w:t>Nordea</w:t>
      </w:r>
      <w:proofErr w:type="spellEnd"/>
      <w:r w:rsidRPr="00DC3D0B">
        <w:rPr>
          <w:rFonts w:ascii="Times New Roman" w:hAnsi="Times New Roman" w:cs="Times New Roman"/>
        </w:rPr>
        <w:t xml:space="preserve"> Bank Polska SA w przedmiocie spłaty zobowiązań z tytułu:</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umowy Nr 50/2003 z dnia 01.09.2003 roku – zobowiązanie w kwocie 971.176 zł zostanie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spłacone w ratach miesięcznych przy oprocentowaniu WIBOR 1M i marży 2 </w:t>
      </w:r>
      <w:proofErr w:type="spellStart"/>
      <w:r w:rsidRPr="00DC3D0B">
        <w:rPr>
          <w:rFonts w:ascii="Times New Roman" w:hAnsi="Times New Roman" w:cs="Times New Roman"/>
        </w:rPr>
        <w:t>p.p</w:t>
      </w:r>
      <w:proofErr w:type="spellEnd"/>
      <w:r w:rsidRPr="00DC3D0B">
        <w:rPr>
          <w:rFonts w:ascii="Times New Roman" w:hAnsi="Times New Roman" w:cs="Times New Roman"/>
        </w:rPr>
        <w:t xml:space="preserve">. z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końcowym terminem spłaty do 20 czerwca 2014 roku,</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umowy Nr BKO-PLN-CBkgd-08-000017  z dnia 9.05.2008 roku – zobowiązanie w kwocie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2.497.500,13 zł zostanie spłacone w ratach miesięcznych przy oprocentowaniu WIBOR 1M    i marży 1 p. p. z końcowym terminem spłaty do 9 maja 2018 roku.</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Spłaty tych zobowiązań dokonywane są z wydatków i nie stanowią rozchodów budżetu powiatu.</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W 2013 roku dokonano dodatkowej spłatę zobowiązań wynikających z zawartej ugody z </w:t>
      </w:r>
      <w:proofErr w:type="spellStart"/>
      <w:r w:rsidRPr="00DC3D0B">
        <w:rPr>
          <w:rFonts w:ascii="Times New Roman" w:hAnsi="Times New Roman" w:cs="Times New Roman"/>
        </w:rPr>
        <w:t>Nordea</w:t>
      </w:r>
      <w:proofErr w:type="spellEnd"/>
      <w:r w:rsidRPr="00DC3D0B">
        <w:rPr>
          <w:rFonts w:ascii="Times New Roman" w:hAnsi="Times New Roman" w:cs="Times New Roman"/>
        </w:rPr>
        <w:t xml:space="preserve"> Bank Polska SA w przedmiocie spłaty zobowiązań z tytułu umowy nr 50/2003 z dnia 1.09.2003 roku.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Biorąc pod uwagę zobowiązania powiatu z tytułu zaciągniętych kredytów oraz zobowiązania z tytułu zawartej ugody łącznie na dzie</w:t>
      </w:r>
      <w:r w:rsidR="00824916">
        <w:rPr>
          <w:rFonts w:ascii="Times New Roman" w:hAnsi="Times New Roman" w:cs="Times New Roman"/>
        </w:rPr>
        <w:t>ń 31 grudnia 2015</w:t>
      </w:r>
      <w:r w:rsidR="00310D3D">
        <w:rPr>
          <w:rFonts w:ascii="Times New Roman" w:hAnsi="Times New Roman" w:cs="Times New Roman"/>
        </w:rPr>
        <w:t xml:space="preserve"> roku </w:t>
      </w:r>
      <w:r w:rsidRPr="00DC3D0B">
        <w:rPr>
          <w:rFonts w:ascii="Times New Roman" w:hAnsi="Times New Roman" w:cs="Times New Roman"/>
        </w:rPr>
        <w:t xml:space="preserve"> </w:t>
      </w:r>
      <w:r w:rsidR="00824916">
        <w:rPr>
          <w:rFonts w:ascii="Times New Roman" w:hAnsi="Times New Roman" w:cs="Times New Roman"/>
        </w:rPr>
        <w:t xml:space="preserve">planowany  </w:t>
      </w:r>
      <w:r w:rsidRPr="00DC3D0B">
        <w:rPr>
          <w:rFonts w:ascii="Times New Roman" w:hAnsi="Times New Roman" w:cs="Times New Roman"/>
        </w:rPr>
        <w:t xml:space="preserve">dług Powiatu </w:t>
      </w:r>
      <w:r w:rsidR="00310D3D">
        <w:rPr>
          <w:rFonts w:ascii="Times New Roman" w:hAnsi="Times New Roman" w:cs="Times New Roman"/>
        </w:rPr>
        <w:t>Braniewskiego w</w:t>
      </w:r>
      <w:r w:rsidR="00824916">
        <w:rPr>
          <w:rFonts w:ascii="Times New Roman" w:hAnsi="Times New Roman" w:cs="Times New Roman"/>
        </w:rPr>
        <w:t xml:space="preserve">yniesie </w:t>
      </w:r>
      <w:r w:rsidR="00310D3D">
        <w:rPr>
          <w:rFonts w:ascii="Times New Roman" w:hAnsi="Times New Roman" w:cs="Times New Roman"/>
        </w:rPr>
        <w:t xml:space="preserve"> 9.</w:t>
      </w:r>
      <w:r w:rsidR="00824916">
        <w:rPr>
          <w:rFonts w:ascii="Times New Roman" w:hAnsi="Times New Roman" w:cs="Times New Roman"/>
        </w:rPr>
        <w:t xml:space="preserve">859.723 </w:t>
      </w:r>
      <w:r w:rsidRPr="00DC3D0B">
        <w:rPr>
          <w:rFonts w:ascii="Times New Roman" w:hAnsi="Times New Roman" w:cs="Times New Roman"/>
        </w:rPr>
        <w:t xml:space="preserve"> zł,  w tym:</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z tytułu zaciągniętych zobowiązań kredytowych prze</w:t>
      </w:r>
      <w:r w:rsidR="00824916">
        <w:rPr>
          <w:rFonts w:ascii="Times New Roman" w:hAnsi="Times New Roman" w:cs="Times New Roman"/>
        </w:rPr>
        <w:t>z Powiat Braniewski  - 8.965.556</w:t>
      </w:r>
      <w:r w:rsidRPr="00DC3D0B">
        <w:rPr>
          <w:rFonts w:ascii="Times New Roman" w:hAnsi="Times New Roman" w:cs="Times New Roman"/>
        </w:rPr>
        <w:t xml:space="preserve"> zł,</w:t>
      </w:r>
    </w:p>
    <w:p w:rsidR="00310D3D"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z tytułu zobowiązań objętych ugodą, których spłata jest dokonywana z wydatków (w </w:t>
      </w:r>
      <w:r w:rsidR="00310D3D">
        <w:rPr>
          <w:rFonts w:ascii="Times New Roman" w:hAnsi="Times New Roman" w:cs="Times New Roman"/>
        </w:rPr>
        <w:t xml:space="preserve">wartości nominalnej)  - </w:t>
      </w:r>
    </w:p>
    <w:p w:rsidR="00134645" w:rsidRPr="00DC3D0B" w:rsidRDefault="00310D3D"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824916">
        <w:rPr>
          <w:rFonts w:ascii="Times New Roman" w:hAnsi="Times New Roman" w:cs="Times New Roman"/>
        </w:rPr>
        <w:t xml:space="preserve">894.167 </w:t>
      </w:r>
      <w:r w:rsidR="00134645" w:rsidRPr="00DC3D0B">
        <w:rPr>
          <w:rFonts w:ascii="Times New Roman" w:hAnsi="Times New Roman" w:cs="Times New Roman"/>
        </w:rPr>
        <w:t>zł.</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Zadłużenie Powiatu B</w:t>
      </w:r>
      <w:r w:rsidR="00824916">
        <w:rPr>
          <w:rFonts w:ascii="Times New Roman" w:hAnsi="Times New Roman" w:cs="Times New Roman"/>
        </w:rPr>
        <w:t>raniewskiego na dzień 31.12.2016</w:t>
      </w:r>
      <w:r w:rsidRPr="00DC3D0B">
        <w:rPr>
          <w:rFonts w:ascii="Times New Roman" w:hAnsi="Times New Roman" w:cs="Times New Roman"/>
        </w:rPr>
        <w:t xml:space="preserve"> roku zwiększy  się w stosunku do przew</w:t>
      </w:r>
      <w:r w:rsidR="00824916">
        <w:rPr>
          <w:rFonts w:ascii="Times New Roman" w:hAnsi="Times New Roman" w:cs="Times New Roman"/>
        </w:rPr>
        <w:t>idywanego wykonania 2015  roku o 423.191  zł i wyniesie 10.282.914</w:t>
      </w:r>
      <w:r w:rsidRPr="00DC3D0B">
        <w:rPr>
          <w:rFonts w:ascii="Times New Roman" w:hAnsi="Times New Roman" w:cs="Times New Roman"/>
        </w:rPr>
        <w:t xml:space="preserve"> zł.</w:t>
      </w:r>
    </w:p>
    <w:p w:rsidR="00F24E83" w:rsidRDefault="00F24E83"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DC3D0B">
        <w:rPr>
          <w:rFonts w:ascii="Times New Roman" w:hAnsi="Times New Roman" w:cs="Times New Roman"/>
        </w:rPr>
        <w:t>Na zwiększenie planowanej kwoty długu wpływa:</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DC3D0B">
        <w:rPr>
          <w:rFonts w:ascii="Times New Roman" w:hAnsi="Times New Roman" w:cs="Times New Roman"/>
        </w:rPr>
        <w:t>- zaciągnięcie kredytu dłu</w:t>
      </w:r>
      <w:r w:rsidR="00824916">
        <w:rPr>
          <w:rFonts w:ascii="Times New Roman" w:hAnsi="Times New Roman" w:cs="Times New Roman"/>
        </w:rPr>
        <w:t>goterminowego w kwocie 2.658.747</w:t>
      </w:r>
      <w:r w:rsidRPr="00DC3D0B">
        <w:rPr>
          <w:rFonts w:ascii="Times New Roman" w:hAnsi="Times New Roman" w:cs="Times New Roman"/>
        </w:rPr>
        <w:t xml:space="preserve"> zł przeznaczonego na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DC3D0B">
        <w:rPr>
          <w:rFonts w:ascii="Times New Roman" w:hAnsi="Times New Roman" w:cs="Times New Roman"/>
        </w:rPr>
        <w:t xml:space="preserve">  a) pokrycie planowan</w:t>
      </w:r>
      <w:r w:rsidR="00824916">
        <w:rPr>
          <w:rFonts w:ascii="Times New Roman" w:hAnsi="Times New Roman" w:cs="Times New Roman"/>
        </w:rPr>
        <w:t>ego deficytu w wysokości 793.191</w:t>
      </w:r>
      <w:r w:rsidRPr="00DC3D0B">
        <w:rPr>
          <w:rFonts w:ascii="Times New Roman" w:hAnsi="Times New Roman" w:cs="Times New Roman"/>
        </w:rPr>
        <w:t xml:space="preserve"> zł,</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DC3D0B">
        <w:rPr>
          <w:rFonts w:ascii="Times New Roman" w:hAnsi="Times New Roman" w:cs="Times New Roman"/>
        </w:rPr>
        <w:t xml:space="preserve">  b) spłatę rat kre</w:t>
      </w:r>
      <w:r w:rsidR="00824916">
        <w:rPr>
          <w:rFonts w:ascii="Times New Roman" w:hAnsi="Times New Roman" w:cs="Times New Roman"/>
        </w:rPr>
        <w:t>dytów w łącznej kwocie 1.658.747</w:t>
      </w:r>
      <w:r w:rsidRPr="00DC3D0B">
        <w:rPr>
          <w:rFonts w:ascii="Times New Roman" w:hAnsi="Times New Roman" w:cs="Times New Roman"/>
        </w:rPr>
        <w:t xml:space="preserve"> zł,</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DC3D0B">
        <w:rPr>
          <w:rFonts w:ascii="Times New Roman" w:hAnsi="Times New Roman" w:cs="Times New Roman"/>
        </w:rPr>
        <w:t>- spłata</w:t>
      </w:r>
      <w:r w:rsidR="00824916">
        <w:rPr>
          <w:rFonts w:ascii="Times New Roman" w:hAnsi="Times New Roman" w:cs="Times New Roman"/>
        </w:rPr>
        <w:t xml:space="preserve"> rat kredytów w kwocie 1.658.747</w:t>
      </w:r>
      <w:r w:rsidRPr="00DC3D0B">
        <w:rPr>
          <w:rFonts w:ascii="Times New Roman" w:hAnsi="Times New Roman" w:cs="Times New Roman"/>
        </w:rPr>
        <w:t xml:space="preserve"> zł,</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DC3D0B">
        <w:rPr>
          <w:rFonts w:ascii="Times New Roman" w:hAnsi="Times New Roman" w:cs="Times New Roman"/>
        </w:rPr>
        <w:t>- spłata  zobowiązań objętych ugodą  - 370.000 zł.</w:t>
      </w:r>
    </w:p>
    <w:p w:rsidR="00F24E83" w:rsidRDefault="00F24E83" w:rsidP="00F24E8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DC3D0B">
        <w:rPr>
          <w:rFonts w:ascii="Times New Roman" w:hAnsi="Times New Roman" w:cs="Times New Roman"/>
        </w:rPr>
        <w:t xml:space="preserve">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rPr>
      </w:pPr>
      <w:r w:rsidRPr="00DC3D0B">
        <w:rPr>
          <w:rFonts w:ascii="Times New Roman" w:hAnsi="Times New Roman" w:cs="Times New Roman"/>
        </w:rPr>
        <w:t xml:space="preserve">Sytuację finansową powiatu oraz prognozę kwoty długu w latach 2015-2021 przedstawia  załącznik  nr 1  </w:t>
      </w:r>
      <w:r w:rsidRPr="00DC3D0B">
        <w:rPr>
          <w:rFonts w:ascii="Times New Roman" w:hAnsi="Times New Roman" w:cs="Times New Roman"/>
          <w:color w:val="000000"/>
        </w:rPr>
        <w:t xml:space="preserve">do Uchwały Rady Powiatu w sprawie Wieloletniej </w:t>
      </w:r>
      <w:r w:rsidR="00824916">
        <w:rPr>
          <w:rFonts w:ascii="Times New Roman" w:hAnsi="Times New Roman" w:cs="Times New Roman"/>
          <w:color w:val="000000"/>
        </w:rPr>
        <w:t>Prognozy Finansowej na lata 2016-2023</w:t>
      </w:r>
      <w:r w:rsidRPr="00DC3D0B">
        <w:rPr>
          <w:rFonts w:ascii="Times New Roman" w:hAnsi="Times New Roman" w:cs="Times New Roman"/>
          <w:color w:val="000000"/>
        </w:rPr>
        <w:t>.</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DC3D0B">
        <w:rPr>
          <w:rFonts w:ascii="Times New Roman" w:hAnsi="Times New Roman" w:cs="Times New Roman"/>
        </w:rPr>
        <w:t xml:space="preserve">Ustawa o finansach publicznych z 27.08.2009 roku wprowadziła zasadnicze zmiany ograniczające możliwości </w:t>
      </w:r>
      <w:r w:rsidRPr="00DC3D0B">
        <w:rPr>
          <w:rFonts w:ascii="Times New Roman" w:hAnsi="Times New Roman" w:cs="Times New Roman"/>
        </w:rPr>
        <w:lastRenderedPageBreak/>
        <w:t>zadłużania się jednostek samorządu terytorialnego, które po ra</w:t>
      </w:r>
      <w:r w:rsidR="00824916">
        <w:rPr>
          <w:rFonts w:ascii="Times New Roman" w:hAnsi="Times New Roman" w:cs="Times New Roman"/>
        </w:rPr>
        <w:t>z pierwszy miały</w:t>
      </w:r>
      <w:r w:rsidRPr="00DC3D0B">
        <w:rPr>
          <w:rFonts w:ascii="Times New Roman" w:hAnsi="Times New Roman" w:cs="Times New Roman"/>
        </w:rPr>
        <w:t xml:space="preserve"> zastosowanie przy opracowaniu projektów uchwał budżetowych na rok 2014.</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Prognoza wskaźnika spłaty według nowej konstrukcji ogranicza możliwości spłaty podjętych przez Powiat Braniewski zobowiązań.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Możliwość spłaty już zaciągniętych zobowiązań uzależniona jest od: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rozwoju sytuacji makroekonomicznej kraju, w tym wzrostu gospodarczego, kształtowania się stopy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   bezrobocia, wysokości stóp procentowych,</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wysokości dochodów własnych powiatu,</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poziomu realizacji planowanych inwestycji i ich wpływu na poziom deficytu budżetowego.</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 xml:space="preserve">W przypadku wystąpienia zagrożeń będących skutkiem recesji gospodarczej , zagrożeń wynikających ze zmian przepisów prawa może wystąpić konieczność dokonywania okresowej korekty prognozy długu.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DC3D0B">
        <w:rPr>
          <w:rFonts w:ascii="Times New Roman" w:hAnsi="Times New Roman" w:cs="Times New Roman"/>
        </w:rPr>
        <w:t>Celem osiągnięcia poziomu wynikającego z art. 243 ustawy o finansach publicznych z 27 sierpnia 2009 roku planuje się:</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hAnsi="Times New Roman" w:cs="Times New Roman"/>
        </w:rPr>
      </w:pPr>
      <w:r w:rsidRPr="00DC3D0B">
        <w:rPr>
          <w:rFonts w:ascii="Times New Roman" w:hAnsi="Times New Roman" w:cs="Times New Roman"/>
        </w:rPr>
        <w:t>- dalszą racjonalizację i dyscyplinowanie wydatków bieżących,</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hAnsi="Times New Roman" w:cs="Times New Roman"/>
        </w:rPr>
      </w:pPr>
      <w:r w:rsidRPr="00DC3D0B">
        <w:rPr>
          <w:rFonts w:ascii="Times New Roman" w:hAnsi="Times New Roman" w:cs="Times New Roman"/>
        </w:rPr>
        <w:t>- intensyfikację działań na rzecz zwiększenia dochodów własnych powiatu,</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hAnsi="Times New Roman" w:cs="Times New Roman"/>
        </w:rPr>
      </w:pPr>
      <w:r w:rsidRPr="00DC3D0B">
        <w:rPr>
          <w:rFonts w:ascii="Times New Roman" w:hAnsi="Times New Roman" w:cs="Times New Roman"/>
        </w:rPr>
        <w:t xml:space="preserve">- realizację inwestycji w ramach środków własnych oraz przy zapewnieniu dofinansowania   </w:t>
      </w:r>
    </w:p>
    <w:p w:rsidR="00134645" w:rsidRPr="00DC3D0B" w:rsidRDefault="00134645" w:rsidP="001346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hAnsi="Times New Roman" w:cs="Times New Roman"/>
        </w:rPr>
      </w:pPr>
      <w:r w:rsidRPr="00DC3D0B">
        <w:rPr>
          <w:rFonts w:ascii="Times New Roman" w:hAnsi="Times New Roman" w:cs="Times New Roman"/>
        </w:rPr>
        <w:t xml:space="preserve">  zewnętrznego, bez zwiększania zadłużenia powiatu.</w:t>
      </w:r>
    </w:p>
    <w:p w:rsidR="00134645" w:rsidRPr="0091502C" w:rsidRDefault="00134645" w:rsidP="00134645">
      <w:pPr>
        <w:widowControl w:val="0"/>
        <w:autoSpaceDE w:val="0"/>
        <w:autoSpaceDN w:val="0"/>
        <w:adjustRightInd w:val="0"/>
        <w:spacing w:after="0" w:line="240" w:lineRule="auto"/>
        <w:rPr>
          <w:rFonts w:ascii="Tahoma" w:hAnsi="Tahoma" w:cs="Tahoma"/>
          <w:sz w:val="20"/>
          <w:szCs w:val="20"/>
        </w:rPr>
      </w:pPr>
    </w:p>
    <w:p w:rsidR="00134645" w:rsidRDefault="00134645" w:rsidP="00134645">
      <w:pPr>
        <w:rPr>
          <w:noProof/>
          <w:lang w:eastAsia="pl-PL"/>
        </w:rPr>
      </w:pPr>
    </w:p>
    <w:p w:rsidR="00134645" w:rsidRPr="00EE3240" w:rsidRDefault="00134645" w:rsidP="00134645">
      <w:pPr>
        <w:shd w:val="clear" w:color="auto" w:fill="FFFFFF"/>
        <w:spacing w:after="0" w:line="240" w:lineRule="auto"/>
        <w:rPr>
          <w:rFonts w:ascii="Times New Roman" w:eastAsia="Times New Roman" w:hAnsi="Times New Roman" w:cs="Times New Roman"/>
          <w:color w:val="000000"/>
          <w:sz w:val="24"/>
          <w:szCs w:val="24"/>
          <w:lang w:eastAsia="pl-PL"/>
        </w:rPr>
      </w:pPr>
    </w:p>
    <w:p w:rsidR="0003563A" w:rsidRPr="00120074" w:rsidRDefault="0003563A" w:rsidP="00120074"/>
    <w:sectPr w:rsidR="0003563A" w:rsidRPr="00120074" w:rsidSect="003256F4">
      <w:pgSz w:w="11907" w:h="16840" w:code="9"/>
      <w:pgMar w:top="1418" w:right="1021" w:bottom="992" w:left="1021" w:header="0" w:footer="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lowerLetter"/>
      <w:lvlText w:val="%1)"/>
      <w:lvlJc w:val="left"/>
      <w:pPr>
        <w:ind w:left="720" w:hanging="360"/>
      </w:pPr>
      <w:rPr>
        <w:rFonts w:ascii="Tahoma" w:hAnsi="Tahoma" w:cs="Tahoma"/>
        <w:b w:val="0"/>
        <w:bCs w:val="0"/>
        <w:i w:val="0"/>
        <w:iCs w:val="0"/>
        <w:strike w:val="0"/>
        <w:color w:val="auto"/>
        <w:sz w:val="20"/>
        <w:szCs w:val="20"/>
        <w:u w:val="none"/>
      </w:rPr>
    </w:lvl>
    <w:lvl w:ilvl="1">
      <w:start w:val="1"/>
      <w:numFmt w:val="lowerLetter"/>
      <w:lvlText w:val="%2)"/>
      <w:lvlJc w:val="left"/>
      <w:pPr>
        <w:ind w:left="1080" w:hanging="360"/>
      </w:pPr>
      <w:rPr>
        <w:rFonts w:ascii="Tahoma" w:hAnsi="Tahoma" w:cs="Tahoma"/>
        <w:b w:val="0"/>
        <w:bCs w:val="0"/>
        <w:i w:val="0"/>
        <w:iCs w:val="0"/>
        <w:strike w:val="0"/>
        <w:color w:val="auto"/>
        <w:sz w:val="20"/>
        <w:szCs w:val="20"/>
        <w:u w:val="none"/>
      </w:rPr>
    </w:lvl>
    <w:lvl w:ilvl="2">
      <w:start w:val="1"/>
      <w:numFmt w:val="lowerLetter"/>
      <w:lvlText w:val="%3)"/>
      <w:lvlJc w:val="left"/>
      <w:pPr>
        <w:ind w:left="1440" w:hanging="360"/>
      </w:pPr>
      <w:rPr>
        <w:rFonts w:ascii="Tahoma" w:hAnsi="Tahoma" w:cs="Tahoma"/>
        <w:b w:val="0"/>
        <w:bCs w:val="0"/>
        <w:i w:val="0"/>
        <w:iCs w:val="0"/>
        <w:strike w:val="0"/>
        <w:color w:val="auto"/>
        <w:sz w:val="20"/>
        <w:szCs w:val="20"/>
        <w:u w:val="none"/>
      </w:rPr>
    </w:lvl>
    <w:lvl w:ilvl="3">
      <w:start w:val="1"/>
      <w:numFmt w:val="lowerLetter"/>
      <w:lvlText w:val="%4)"/>
      <w:lvlJc w:val="left"/>
      <w:pPr>
        <w:ind w:left="1800" w:hanging="360"/>
      </w:pPr>
      <w:rPr>
        <w:rFonts w:ascii="Tahoma" w:hAnsi="Tahoma" w:cs="Tahoma"/>
        <w:b w:val="0"/>
        <w:bCs w:val="0"/>
        <w:i w:val="0"/>
        <w:iCs w:val="0"/>
        <w:strike w:val="0"/>
        <w:color w:val="auto"/>
        <w:sz w:val="20"/>
        <w:szCs w:val="20"/>
        <w:u w:val="none"/>
      </w:rPr>
    </w:lvl>
    <w:lvl w:ilvl="4">
      <w:start w:val="1"/>
      <w:numFmt w:val="lowerLetter"/>
      <w:lvlText w:val="%5)"/>
      <w:lvlJc w:val="left"/>
      <w:pPr>
        <w:ind w:left="2160" w:hanging="360"/>
      </w:pPr>
      <w:rPr>
        <w:rFonts w:ascii="Tahoma" w:hAnsi="Tahoma" w:cs="Tahoma"/>
        <w:b w:val="0"/>
        <w:bCs w:val="0"/>
        <w:i w:val="0"/>
        <w:iCs w:val="0"/>
        <w:strike w:val="0"/>
        <w:color w:val="auto"/>
        <w:sz w:val="20"/>
        <w:szCs w:val="20"/>
        <w:u w:val="none"/>
      </w:rPr>
    </w:lvl>
    <w:lvl w:ilvl="5">
      <w:start w:val="1"/>
      <w:numFmt w:val="lowerLetter"/>
      <w:lvlText w:val="%6)"/>
      <w:lvlJc w:val="left"/>
      <w:pPr>
        <w:ind w:left="2520" w:hanging="360"/>
      </w:pPr>
      <w:rPr>
        <w:rFonts w:ascii="Tahoma" w:hAnsi="Tahoma" w:cs="Tahoma"/>
        <w:b w:val="0"/>
        <w:bCs w:val="0"/>
        <w:i w:val="0"/>
        <w:iCs w:val="0"/>
        <w:strike w:val="0"/>
        <w:color w:val="auto"/>
        <w:sz w:val="20"/>
        <w:szCs w:val="20"/>
        <w:u w:val="none"/>
      </w:rPr>
    </w:lvl>
    <w:lvl w:ilvl="6">
      <w:start w:val="1"/>
      <w:numFmt w:val="lowerLetter"/>
      <w:lvlText w:val="%7)"/>
      <w:lvlJc w:val="left"/>
      <w:pPr>
        <w:ind w:left="2880" w:hanging="360"/>
      </w:pPr>
      <w:rPr>
        <w:rFonts w:ascii="Tahoma" w:hAnsi="Tahoma" w:cs="Tahoma"/>
        <w:b w:val="0"/>
        <w:bCs w:val="0"/>
        <w:i w:val="0"/>
        <w:iCs w:val="0"/>
        <w:strike w:val="0"/>
        <w:color w:val="auto"/>
        <w:sz w:val="20"/>
        <w:szCs w:val="20"/>
        <w:u w:val="none"/>
      </w:rPr>
    </w:lvl>
    <w:lvl w:ilvl="7">
      <w:start w:val="1"/>
      <w:numFmt w:val="lowerLetter"/>
      <w:lvlText w:val="%8)"/>
      <w:lvlJc w:val="left"/>
      <w:pPr>
        <w:ind w:left="3240" w:hanging="360"/>
      </w:pPr>
      <w:rPr>
        <w:rFonts w:ascii="Tahoma" w:hAnsi="Tahoma" w:cs="Tahoma"/>
        <w:b w:val="0"/>
        <w:bCs w:val="0"/>
        <w:i w:val="0"/>
        <w:iCs w:val="0"/>
        <w:strike w:val="0"/>
        <w:color w:val="auto"/>
        <w:sz w:val="20"/>
        <w:szCs w:val="20"/>
        <w:u w:val="none"/>
      </w:rPr>
    </w:lvl>
    <w:lvl w:ilvl="8">
      <w:start w:val="1"/>
      <w:numFmt w:val="lowerLetter"/>
      <w:lvlText w:val="%9)"/>
      <w:lvlJc w:val="left"/>
      <w:pPr>
        <w:ind w:left="3600" w:hanging="360"/>
      </w:pPr>
      <w:rPr>
        <w:rFonts w:ascii="Tahoma" w:hAnsi="Tahoma" w:cs="Tahoma"/>
        <w:b w:val="0"/>
        <w:bCs w:val="0"/>
        <w:i w:val="0"/>
        <w:iCs w:val="0"/>
        <w:strike w:val="0"/>
        <w:color w:val="auto"/>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F8D"/>
    <w:rsid w:val="0003563A"/>
    <w:rsid w:val="000B3AD0"/>
    <w:rsid w:val="00120074"/>
    <w:rsid w:val="00134645"/>
    <w:rsid w:val="00191682"/>
    <w:rsid w:val="001927A2"/>
    <w:rsid w:val="001B3B70"/>
    <w:rsid w:val="001E54DA"/>
    <w:rsid w:val="001F3A8B"/>
    <w:rsid w:val="00203129"/>
    <w:rsid w:val="00212B2F"/>
    <w:rsid w:val="002B1893"/>
    <w:rsid w:val="00310D3D"/>
    <w:rsid w:val="003256F4"/>
    <w:rsid w:val="00374034"/>
    <w:rsid w:val="00387882"/>
    <w:rsid w:val="003A1B80"/>
    <w:rsid w:val="00500B40"/>
    <w:rsid w:val="00503F8D"/>
    <w:rsid w:val="00542257"/>
    <w:rsid w:val="00577F88"/>
    <w:rsid w:val="005F514F"/>
    <w:rsid w:val="005F5A35"/>
    <w:rsid w:val="006069A2"/>
    <w:rsid w:val="00637459"/>
    <w:rsid w:val="006F57D5"/>
    <w:rsid w:val="00777304"/>
    <w:rsid w:val="007F2ACC"/>
    <w:rsid w:val="00824916"/>
    <w:rsid w:val="0086121C"/>
    <w:rsid w:val="008C73B7"/>
    <w:rsid w:val="008F0FF0"/>
    <w:rsid w:val="009620DB"/>
    <w:rsid w:val="00983BD4"/>
    <w:rsid w:val="00997741"/>
    <w:rsid w:val="009A14FC"/>
    <w:rsid w:val="009D7297"/>
    <w:rsid w:val="00A21643"/>
    <w:rsid w:val="00A47F71"/>
    <w:rsid w:val="00A62E9F"/>
    <w:rsid w:val="00A86154"/>
    <w:rsid w:val="00A87843"/>
    <w:rsid w:val="00AA2FAA"/>
    <w:rsid w:val="00AB0588"/>
    <w:rsid w:val="00AD1FF9"/>
    <w:rsid w:val="00AE2D0E"/>
    <w:rsid w:val="00B50DD3"/>
    <w:rsid w:val="00B634E5"/>
    <w:rsid w:val="00B74E43"/>
    <w:rsid w:val="00B85C10"/>
    <w:rsid w:val="00BF6033"/>
    <w:rsid w:val="00C70BCF"/>
    <w:rsid w:val="00CD41BC"/>
    <w:rsid w:val="00CE6191"/>
    <w:rsid w:val="00CF673E"/>
    <w:rsid w:val="00D03641"/>
    <w:rsid w:val="00D043BB"/>
    <w:rsid w:val="00D909FA"/>
    <w:rsid w:val="00DA0F17"/>
    <w:rsid w:val="00DC203A"/>
    <w:rsid w:val="00DC2F1E"/>
    <w:rsid w:val="00DC3D0B"/>
    <w:rsid w:val="00E62442"/>
    <w:rsid w:val="00E66FE8"/>
    <w:rsid w:val="00ED17E9"/>
    <w:rsid w:val="00F24E83"/>
    <w:rsid w:val="00F82A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46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3129"/>
    <w:pPr>
      <w:ind w:left="720"/>
      <w:contextualSpacing/>
    </w:pPr>
  </w:style>
  <w:style w:type="paragraph" w:styleId="Tekstdymka">
    <w:name w:val="Balloon Text"/>
    <w:basedOn w:val="Normalny"/>
    <w:link w:val="TekstdymkaZnak"/>
    <w:uiPriority w:val="99"/>
    <w:semiHidden/>
    <w:unhideWhenUsed/>
    <w:rsid w:val="002B18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18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46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3129"/>
    <w:pPr>
      <w:ind w:left="720"/>
      <w:contextualSpacing/>
    </w:pPr>
  </w:style>
  <w:style w:type="paragraph" w:styleId="Tekstdymka">
    <w:name w:val="Balloon Text"/>
    <w:basedOn w:val="Normalny"/>
    <w:link w:val="TekstdymkaZnak"/>
    <w:uiPriority w:val="99"/>
    <w:semiHidden/>
    <w:unhideWhenUsed/>
    <w:rsid w:val="002B18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18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E0935-0F6A-454B-AF02-21ADD3B8F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9</Pages>
  <Words>3347</Words>
  <Characters>20088</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Starostwo Powiatowe w Braniewie</Company>
  <LinksUpToDate>false</LinksUpToDate>
  <CharactersWithSpaces>23389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Starostwo Powiatowe w Braniewie</cp:lastModifiedBy>
  <cp:revision>37</cp:revision>
  <cp:lastPrinted>2015-09-21T11:17:00Z</cp:lastPrinted>
  <dcterms:created xsi:type="dcterms:W3CDTF">2014-10-01T10:30:00Z</dcterms:created>
  <dcterms:modified xsi:type="dcterms:W3CDTF">2015-11-12T06:51:00Z</dcterms:modified>
</cp:coreProperties>
</file>