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DF" w:rsidRPr="00C069DF" w:rsidRDefault="00C069DF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 xml:space="preserve">Załącznik do Uchwały Nr </w:t>
      </w:r>
      <w:r w:rsidR="00E12027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168/16</w:t>
      </w:r>
    </w:p>
    <w:p w:rsidR="00C069DF" w:rsidRPr="00C069DF" w:rsidRDefault="00C069DF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Zarządu Powiatu Braniewskiego</w:t>
      </w:r>
    </w:p>
    <w:p w:rsidR="00C069DF" w:rsidRPr="00C069DF" w:rsidRDefault="00E12027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z dnia 9 marca 2016 roku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pl-PL"/>
        </w:rPr>
      </w:pPr>
    </w:p>
    <w:p w:rsidR="00C069DF" w:rsidRPr="00C069DF" w:rsidRDefault="00C069DF" w:rsidP="00C069DF">
      <w:pPr>
        <w:widowControl w:val="0"/>
        <w:tabs>
          <w:tab w:val="left" w:pos="9637"/>
        </w:tabs>
        <w:suppressAutoHyphens/>
        <w:spacing w:after="0" w:line="360" w:lineRule="auto"/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8"/>
          <w:szCs w:val="28"/>
          <w:lang w:eastAsia="pl-PL" w:bidi="pl-PL"/>
        </w:rPr>
        <w:t>ZARZĄD POWIATU  BRANIEWSKIEGO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pl-PL" w:bidi="pl-PL"/>
        </w:rPr>
      </w:pPr>
      <w:r w:rsidRPr="00C069DF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pl-PL" w:bidi="pl-PL"/>
        </w:rPr>
        <w:t>OGŁASZA</w:t>
      </w:r>
    </w:p>
    <w:p w:rsid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12027" w:rsidRPr="00C069DF" w:rsidRDefault="00E12027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ind w:right="-14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otwarte konkursy ofert na realizację w 2016 roku zadań publicznych Powiatu Braniewskiego zakresie turystyki, oświaty i wychowania, promocji i ochrony zdrowia, ochrony środowiska przyrodniczego i ekologii, kultury i ochrony dziedzictwa narodowego, kultury fizycznej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</w:pPr>
    </w:p>
    <w:p w:rsidR="00C069DF" w:rsidRPr="00E12027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E12027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 xml:space="preserve">Celem konkursów jest </w:t>
      </w:r>
      <w:r w:rsidRPr="00E12027">
        <w:rPr>
          <w:rFonts w:ascii="Arial" w:eastAsia="Tahoma" w:hAnsi="Arial" w:cs="Arial"/>
          <w:color w:val="000000"/>
          <w:sz w:val="24"/>
          <w:szCs w:val="24"/>
          <w:lang/>
        </w:rPr>
        <w:t>wybór podmiot</w:t>
      </w:r>
      <w:r w:rsidRPr="00E12027">
        <w:rPr>
          <w:rFonts w:ascii="Arial" w:eastAsia="Tahoma" w:hAnsi="Arial" w:cs="Arial"/>
          <w:color w:val="000000"/>
          <w:sz w:val="24"/>
          <w:szCs w:val="24"/>
          <w:lang/>
        </w:rPr>
        <w:t>ów do</w:t>
      </w:r>
      <w:r w:rsidRPr="00E12027">
        <w:rPr>
          <w:rFonts w:ascii="Arial" w:eastAsia="Tahoma" w:hAnsi="Arial" w:cs="Arial"/>
          <w:color w:val="000000"/>
          <w:sz w:val="24"/>
          <w:szCs w:val="24"/>
          <w:lang/>
        </w:rPr>
        <w:t xml:space="preserve"> realizacji</w:t>
      </w:r>
      <w:r w:rsidRPr="00E12027">
        <w:rPr>
          <w:rFonts w:ascii="Arial" w:eastAsia="Tahoma" w:hAnsi="Arial" w:cs="Arial"/>
          <w:color w:val="000000"/>
          <w:sz w:val="24"/>
          <w:szCs w:val="24"/>
          <w:lang/>
        </w:rPr>
        <w:t xml:space="preserve"> w 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>201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>6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 xml:space="preserve"> rok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>u</w:t>
      </w:r>
      <w:r w:rsidRPr="00E12027">
        <w:rPr>
          <w:rFonts w:ascii="Arial" w:eastAsia="Tahoma" w:hAnsi="Arial" w:cs="Arial"/>
          <w:color w:val="000000"/>
          <w:sz w:val="24"/>
          <w:szCs w:val="24"/>
          <w:lang/>
        </w:rPr>
        <w:t xml:space="preserve"> 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 xml:space="preserve">zadań 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 xml:space="preserve">publicznych 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>Powiatu Braniewskiego</w:t>
      </w:r>
      <w:r w:rsidRPr="00E12027">
        <w:rPr>
          <w:rFonts w:ascii="Arial" w:eastAsia="Tahoma" w:hAnsi="Arial" w:cs="Arial"/>
          <w:bCs/>
          <w:color w:val="000000"/>
          <w:sz w:val="24"/>
          <w:szCs w:val="24"/>
          <w:lang/>
        </w:rPr>
        <w:t xml:space="preserve">. </w:t>
      </w:r>
      <w:r w:rsidRP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Zlecenie zadań publicznych nastąpi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 </w:t>
      </w:r>
      <w:r w:rsidRP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formie wspierania wraz z udzieleniem dotacji na dofinansowanie ich realizacji.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>Rodzaje zadań wraz z wysoko</w:t>
      </w:r>
      <w:r w:rsidRPr="00C069DF">
        <w:rPr>
          <w:rFonts w:ascii="Arial" w:eastAsia="TTE1964D00t00" w:hAnsi="Arial" w:cs="Arial"/>
          <w:bCs/>
          <w:sz w:val="24"/>
          <w:szCs w:val="24"/>
          <w:lang w:eastAsia="ar-SA"/>
        </w:rPr>
        <w:t>ś</w:t>
      </w:r>
      <w:r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>ci</w:t>
      </w:r>
      <w:r w:rsidRPr="00C069DF">
        <w:rPr>
          <w:rFonts w:ascii="Arial" w:eastAsia="TTE1964D00t00" w:hAnsi="Arial" w:cs="Arial"/>
          <w:bCs/>
          <w:sz w:val="24"/>
          <w:szCs w:val="24"/>
          <w:lang w:eastAsia="ar-SA"/>
        </w:rPr>
        <w:t xml:space="preserve">ą </w:t>
      </w:r>
      <w:r w:rsidRPr="00C069DF">
        <w:rPr>
          <w:rFonts w:ascii="Arial" w:eastAsia="TTE1964D00t00" w:hAnsi="Arial" w:cs="Arial"/>
          <w:sz w:val="24"/>
          <w:szCs w:val="24"/>
          <w:lang w:eastAsia="ar-SA"/>
        </w:rPr>
        <w:t>wsparcia finansowego</w:t>
      </w:r>
      <w:r w:rsidR="00E120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przeznaczonego </w:t>
      </w:r>
      <w:r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>na ich realizacj</w:t>
      </w:r>
      <w:r w:rsidRPr="00C069DF">
        <w:rPr>
          <w:rFonts w:ascii="Arial" w:eastAsia="TTE1964D00t00" w:hAnsi="Arial" w:cs="Arial"/>
          <w:sz w:val="24"/>
          <w:szCs w:val="24"/>
          <w:lang w:eastAsia="ar-SA"/>
        </w:rPr>
        <w:t>ę</w:t>
      </w:r>
      <w:r w:rsidR="00E120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: </w:t>
      </w:r>
    </w:p>
    <w:p w:rsidR="00C069DF" w:rsidRPr="00C069DF" w:rsidRDefault="00C069DF" w:rsidP="00C069DF">
      <w:p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7809"/>
        <w:gridCol w:w="1134"/>
      </w:tblGrid>
      <w:tr w:rsidR="00C069DF" w:rsidRPr="00C069DF" w:rsidTr="00A3220F">
        <w:trPr>
          <w:trHeight w:val="462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7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otwartego konkursu ofert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</w:t>
            </w:r>
          </w:p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(PLN) </w:t>
            </w:r>
          </w:p>
        </w:tc>
      </w:tr>
      <w:tr w:rsidR="00C069DF" w:rsidRPr="00C069DF" w:rsidTr="00A3220F">
        <w:trPr>
          <w:trHeight w:val="281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C069DF" w:rsidRPr="00C069DF" w:rsidTr="00A3220F">
        <w:trPr>
          <w:trHeight w:val="360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Konkurs na zadania w zakresie turystyki:</w:t>
            </w:r>
          </w:p>
        </w:tc>
      </w:tr>
      <w:tr w:rsidR="00C069DF" w:rsidRPr="00C069DF" w:rsidTr="00A3220F">
        <w:trPr>
          <w:trHeight w:val="698"/>
        </w:trPr>
        <w:tc>
          <w:tcPr>
            <w:tcW w:w="102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78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Wspieranie przedsięwzięć o charakterze ponadgminnym popularyzujących turystykę i krajoznawstwo w Powiecie Braniewskim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5 000</w:t>
            </w:r>
          </w:p>
        </w:tc>
      </w:tr>
      <w:tr w:rsidR="00C069DF" w:rsidRPr="00C069DF" w:rsidTr="00A3220F">
        <w:trPr>
          <w:trHeight w:val="341"/>
        </w:trPr>
        <w:tc>
          <w:tcPr>
            <w:tcW w:w="996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Konkurs na </w:t>
            </w:r>
            <w:r w:rsidRPr="00C06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zadania w zakresie oświaty i wychowania:</w:t>
            </w:r>
          </w:p>
        </w:tc>
      </w:tr>
      <w:tr w:rsidR="00C069DF" w:rsidRPr="00C069DF" w:rsidTr="00A3220F">
        <w:trPr>
          <w:trHeight w:val="541"/>
        </w:trPr>
        <w:tc>
          <w:tcPr>
            <w:tcW w:w="102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78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edukacyjne, wychowawcze na rzecz dzieci i młodzieży realizowane w formach pozaszkolnych   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2 000</w:t>
            </w:r>
          </w:p>
        </w:tc>
      </w:tr>
      <w:tr w:rsidR="00C069DF" w:rsidRPr="00C069DF" w:rsidTr="00A3220F">
        <w:trPr>
          <w:trHeight w:val="217"/>
        </w:trPr>
        <w:tc>
          <w:tcPr>
            <w:tcW w:w="996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Konkurs na </w:t>
            </w:r>
            <w:r w:rsidRPr="00C06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zadania w zakresie promocji i ochrony zdrowia:</w:t>
            </w:r>
          </w:p>
        </w:tc>
      </w:tr>
      <w:tr w:rsidR="00C069DF" w:rsidRPr="00C069DF" w:rsidTr="00A3220F">
        <w:trPr>
          <w:trHeight w:val="514"/>
        </w:trPr>
        <w:tc>
          <w:tcPr>
            <w:tcW w:w="102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78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na rzecz zdrowia, profilaktyki zdrowotnej, między innymi promocji krwiodawstwa i honorowego dawstwa szpiku kostnego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2 000</w:t>
            </w:r>
          </w:p>
        </w:tc>
      </w:tr>
      <w:tr w:rsidR="00C069DF" w:rsidRPr="00C069DF" w:rsidTr="00A3220F">
        <w:trPr>
          <w:trHeight w:val="349"/>
        </w:trPr>
        <w:tc>
          <w:tcPr>
            <w:tcW w:w="996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Konkurs na zadania w zakresie ochrony środowiska przyrodniczego i ekologii:</w:t>
            </w:r>
          </w:p>
        </w:tc>
      </w:tr>
      <w:tr w:rsidR="00C069DF" w:rsidRPr="00C069DF" w:rsidTr="00A3220F">
        <w:trPr>
          <w:trHeight w:val="233"/>
        </w:trPr>
        <w:tc>
          <w:tcPr>
            <w:tcW w:w="102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78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 wpływające na rozwój świadomości ekologicznej</w:t>
            </w:r>
          </w:p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5 000</w:t>
            </w:r>
          </w:p>
        </w:tc>
      </w:tr>
      <w:tr w:rsidR="00C069DF" w:rsidRPr="00C069DF" w:rsidTr="00A3220F">
        <w:trPr>
          <w:trHeight w:val="193"/>
        </w:trPr>
        <w:tc>
          <w:tcPr>
            <w:tcW w:w="996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Konkurs na zadania w zakresie kultury i ochrony dziedzictwa narodowego:</w:t>
            </w:r>
          </w:p>
        </w:tc>
      </w:tr>
      <w:tr w:rsidR="00C069DF" w:rsidRPr="00C069DF" w:rsidTr="00A3220F">
        <w:trPr>
          <w:trHeight w:val="814"/>
        </w:trPr>
        <w:tc>
          <w:tcPr>
            <w:tcW w:w="102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78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000000" w:fill="FFFFFF"/>
          </w:tcPr>
          <w:p w:rsidR="00C069DF" w:rsidRPr="00C069DF" w:rsidRDefault="00C069DF" w:rsidP="00C069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Wspieranie inicjatyw kulturalnych o charakterze ponadgminnym mających szczególne znaczenie dla Powiatu Braniewskiego oraz działania służące upowszechnianiu historii, tradycji i kultury powiatu 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40 000</w:t>
            </w:r>
          </w:p>
        </w:tc>
      </w:tr>
      <w:tr w:rsidR="00C069DF" w:rsidRPr="00C069DF" w:rsidTr="00A3220F">
        <w:trPr>
          <w:trHeight w:val="188"/>
        </w:trPr>
        <w:tc>
          <w:tcPr>
            <w:tcW w:w="996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Konkurs na  zadania w zakresie kultury fizycznej:</w:t>
            </w:r>
          </w:p>
        </w:tc>
      </w:tr>
      <w:tr w:rsidR="00C069DF" w:rsidRPr="00C069DF" w:rsidTr="00A3220F">
        <w:trPr>
          <w:trHeight w:val="553"/>
        </w:trPr>
        <w:tc>
          <w:tcPr>
            <w:tcW w:w="1021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78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</w:tcPr>
          <w:p w:rsidR="00C069DF" w:rsidRPr="00C069DF" w:rsidRDefault="00C069DF" w:rsidP="00C0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Upowszechnianie kultury fizycznej poprzez organizację imprez sportowo- rekreacyjnych o charakterze ponadgminnym        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10 000</w:t>
            </w:r>
          </w:p>
        </w:tc>
      </w:tr>
      <w:tr w:rsidR="00C069DF" w:rsidRPr="00C069DF" w:rsidTr="00A3220F">
        <w:trPr>
          <w:trHeight w:val="480"/>
        </w:trPr>
        <w:tc>
          <w:tcPr>
            <w:tcW w:w="8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 kwota dotacji: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64 000</w:t>
            </w:r>
          </w:p>
        </w:tc>
      </w:tr>
    </w:tbl>
    <w:p w:rsidR="00C069DF" w:rsidRPr="00C069DF" w:rsidRDefault="00C069DF" w:rsidP="00E120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 xml:space="preserve">Rada Powiatu Braniewskiego przeznacza kwotę 64 000 zł. na dofinansowanie w/w konkursów. </w:t>
      </w:r>
    </w:p>
    <w:p w:rsidR="00E12027" w:rsidRDefault="00E12027">
      <w:pPr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lastRenderedPageBreak/>
        <w:t>Podmioty uprawnione do udziału w konkursach: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Konkursy adresowane są do organizacji pozarządowych działających w sferze pożytku publicznego oraz podmiotów wymienionych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w art. 3 ust. 3 ustawy o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działalności pożytku publicznego i o wolontariacie. </w:t>
      </w:r>
    </w:p>
    <w:p w:rsidR="00C069DF" w:rsidRPr="00C069DF" w:rsidRDefault="00C069DF" w:rsidP="00E120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  <w:t>Zasady przyznawania dotacji: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Postępowanie w sprawie przyznania dotacji odbywać się będzie zgodnie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zasadami określonymi w ustawie z dnia 24 kwietnia 2003 r. o działalności pożytku </w:t>
      </w:r>
    </w:p>
    <w:p w:rsidR="00C069DF" w:rsidRPr="00C069DF" w:rsidRDefault="00E12027" w:rsidP="00E12027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publicznego i o </w:t>
      </w:r>
      <w:r w:rsidR="00C069DF"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wolontariacie </w:t>
      </w:r>
      <w:r w:rsidR="00C069DF"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(tekst jednolity: </w:t>
      </w:r>
      <w:r w:rsidR="00C069DF"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Dz. U.  z 2014, poz. 1118 ze </w:t>
      </w:r>
      <w:proofErr w:type="spellStart"/>
      <w:r w:rsidR="00C069DF"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>zm</w:t>
      </w:r>
      <w:proofErr w:type="spellEnd"/>
      <w:r w:rsidR="00C069DF"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069DF"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). 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left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ramach konkursów każdy Podmiot może złożyć tylko jedną ofertę,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poszczególnym zakresie na realizację zadania publicznego. W przypadku, gdy ofertę składa oddział terenowy organizacji lub jego koło nie posiadające osobowości prawnej (na podstawie udzielonego pełnomocnictwa przez zarząd główny), jest on traktowany, jako odrębny Podmiot.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left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Dofinansowanie przez Zleceniodawcę nie może przekraczać</w:t>
      </w:r>
      <w:r w:rsidRPr="00C069DF">
        <w:rPr>
          <w:rFonts w:ascii="Arial" w:eastAsia="Lucida Sans Unicode" w:hAnsi="Arial" w:cs="Arial"/>
          <w:b/>
          <w:sz w:val="24"/>
          <w:szCs w:val="24"/>
          <w:lang w:eastAsia="pl-PL" w:bidi="pl-PL"/>
        </w:rPr>
        <w:t xml:space="preserve"> 80%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całkowitych kosztów zadania.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mogą złożyć wspólną ofertę, jeżeli zadanie będzie realizowane wspólnie.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mogą realizować zadania przy udziale partnerów projektu. Jednak partner nie może być podwykonawcą, jak również podwykonawca nie może być jednocześnie partnerem.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Zadanie publiczne, na które podmiot otrzyma dotację nie może być realizowane przez podmiot nie będący stroną umowy. 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Należy sporządzić inne załączniki (jeżeli zad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anie konkursowe tego wymaga), 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tym rekomendacje i opinie o oferencie lub o realizowanych przez niego projektach.</w:t>
      </w:r>
    </w:p>
    <w:p w:rsidR="00C069DF" w:rsidRPr="00C069DF" w:rsidRDefault="00C069DF" w:rsidP="00C069DF">
      <w:pPr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Warunkiem przystąpienia do konkursów jest złożenie właściwej dokumentacji: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ind w:left="142" w:hanging="142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 zgodnej z wzorem określonym w rozporządzeniu Ministra Pracy i Polityki Społecznej z dnia 15 grudnia 2010 r. (Dz. U. z 2011 r. Nr 6, poz. 25).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UniversPro-Roman" w:hAnsi="Arial" w:cs="Arial"/>
          <w:sz w:val="24"/>
          <w:szCs w:val="24"/>
          <w:lang w:eastAsia="pl-PL"/>
        </w:rPr>
        <w:t>Kopii aktualnego odpisu z Krajowego Rejestru Sądowego, innego rejestru lub ewidencji lub inne dokumenty potwierdzaj</w:t>
      </w:r>
      <w:r w:rsidR="00E12027">
        <w:rPr>
          <w:rFonts w:ascii="Arial" w:eastAsia="UniversPro-Roman" w:hAnsi="Arial" w:cs="Arial"/>
          <w:sz w:val="24"/>
          <w:szCs w:val="24"/>
          <w:lang w:eastAsia="pl-PL"/>
        </w:rPr>
        <w:t>ące status prawny wnioskodawcy i </w:t>
      </w:r>
      <w:r w:rsidRPr="00C069DF">
        <w:rPr>
          <w:rFonts w:ascii="Arial" w:eastAsia="UniversPro-Roman" w:hAnsi="Arial" w:cs="Arial"/>
          <w:sz w:val="24"/>
          <w:szCs w:val="24"/>
          <w:lang w:eastAsia="pl-PL"/>
        </w:rPr>
        <w:t>umocowanie osób go reprezentujących.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Terenowe oddziały organizacji (koła, kluby) nieposiadające osobowości prawnej mogą złożyć ofertę wyłącznie za zgodą zarządu głównego organizacji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.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Wówczas niezbędne jest załączenie udzielonego pełnomocnictwa do składania w imieniu tej organizacji oświadczeń woli w zakresie nabywania praw i zaciągania zobowiązań finansowych oraz dysponowania środkami przeznaczonymi na realizację zadania publicznego zgodnie ze statutem.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Organizacje pozarządowe lub podmioty wymienione w art. 3 ust. 3 w/w ustawy, składające ofertę wspólną zobowiązane są zaznaczyć, jakie działania w ramach realizacji zadania publicznego będą wykonywać poszczególne organizacje pozarządowe lub podmioty wymienione w art. 3 ust. 3 oraz wskazać sposób reprezentacji wobec organu administracji publicznej.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Powinny także dołączyć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umowę zawartą między organizacjami pozarządowymi lub podmiotami wymienionymi w art. 3 ust. 3, określającą zakres ich świadczeń składających się na realizację zadania publicznego.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W przypadku wyboru innego sposobu reprezentacji podmiotów składających ofertę wspólną niż wynikający z Krajowego Rejestru Sądowego lub innego właściwego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rejestru — dokument potwierdzaj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ący upoważnienie do działania w 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imieniu oferenta.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Należy także podać imię, nazwisko oraz numer i serię dowodu osobistego osoby lub osób reprezentujących zleceniobiorcę w zakresie podpisania umowy.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Oświadczenie o nieprowadzonym wobec oferenta postępowaniu egzekucyjnym na podstawie przepisów prawa cywilnego i administracyjnego.</w:t>
      </w:r>
    </w:p>
    <w:p w:rsidR="00C069DF" w:rsidRPr="00C069DF" w:rsidRDefault="00C069DF" w:rsidP="00E12027">
      <w:pPr>
        <w:widowControl w:val="0"/>
        <w:numPr>
          <w:ilvl w:val="0"/>
          <w:numId w:val="3"/>
        </w:numPr>
        <w:tabs>
          <w:tab w:val="clear" w:pos="340"/>
          <w:tab w:val="num" w:pos="397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Zadania objęte konkursem realizowane będą w terminie </w:t>
      </w:r>
      <w:r w:rsidRPr="00C069DF">
        <w:rPr>
          <w:rFonts w:ascii="Arial" w:eastAsia="Times New Roman" w:hAnsi="Arial" w:cs="Arial"/>
          <w:b/>
          <w:sz w:val="24"/>
          <w:szCs w:val="24"/>
          <w:lang w:eastAsia="pl-PL"/>
        </w:rPr>
        <w:t>od 1 maja</w:t>
      </w:r>
      <w:r w:rsidR="00E120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15 </w:t>
      </w:r>
      <w:r w:rsidRPr="00C069DF">
        <w:rPr>
          <w:rFonts w:ascii="Arial" w:eastAsia="Times New Roman" w:hAnsi="Arial" w:cs="Arial"/>
          <w:b/>
          <w:sz w:val="24"/>
          <w:szCs w:val="24"/>
          <w:lang w:eastAsia="pl-PL"/>
        </w:rPr>
        <w:t>grudnia 2016 r.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sz w:val="24"/>
          <w:szCs w:val="24"/>
          <w:lang w:eastAsia="pl-PL" w:bidi="pl-PL"/>
        </w:rPr>
        <w:t>Miejsce i sposób złożenia ofert:</w:t>
      </w:r>
    </w:p>
    <w:p w:rsidR="00C069DF" w:rsidRPr="00C069DF" w:rsidRDefault="00C069DF" w:rsidP="00C069DF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 wraz z załącznikami w zamkniętych kopertach z napisem: "Otwarty konkurs ofert” – z podaniem nazwy, zawartej w ogłoszeniu o konkursie -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należy złożyć w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sekretariacie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Starostwa Powiatowego w Braniewie, Pl. Piłsudskiego 2, 14-500 Braniewo lub przesłać pocztą do dnia </w:t>
      </w: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4 kwietnia 2016 r.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do godziny 15.00.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(decyduje data wpływu do urzędu).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Szczegółowe informacje na temat konkursu oraz wzór oferty dostępne są na stronie internetowej Starostwa Powiatowego 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Braniewie: </w:t>
      </w:r>
      <w:hyperlink r:id="rId6" w:history="1">
        <w:r w:rsidRPr="00C069DF">
          <w:rPr>
            <w:rFonts w:ascii="Arial" w:eastAsia="Lucida Sans Unicode" w:hAnsi="Arial" w:cs="Arial"/>
            <w:color w:val="000080"/>
            <w:sz w:val="24"/>
            <w:szCs w:val="24"/>
            <w:u w:val="single"/>
            <w:lang w:eastAsia="pl-PL" w:bidi="pl-PL"/>
          </w:rPr>
          <w:t>www.powiat-braniewo.pl</w:t>
        </w:r>
      </w:hyperlink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w zakładce „organizacje pozarządowe”.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Dodatkowe informacje można także uzyskać w Wydz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iale Oświaty, Kultury, Sportu i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Promocji Powiatu Starostwa Powiatowego w Braniewie pod numerem telefonu 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(0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55) 644 02 40.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Termin i tryb wyboru ofert: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FF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Rozstrzygnięcie otwartego konkursu ofert następuje w drodze uchwały Zarządu Powiatu Braniewskiego nie później niż w ciągu 30 dni od terminu zakończenia składania ofert.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Oferty, które nie spełnią wymogów formalnych, nie będą rozpatrywane.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Oceny formalnej i merytorycznej złożonych ofert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, w oparciu o przepisy ustawy z dnia 24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kwietnia 2003 r. o działalności pożytku publicznego i o wolontariacie (tekst jednolity: </w:t>
      </w:r>
      <w:r w:rsidRPr="00C069DF">
        <w:rPr>
          <w:rFonts w:ascii="Arial" w:eastAsia="Times New Roman" w:hAnsi="Arial" w:cs="Arial"/>
          <w:bCs/>
          <w:sz w:val="24"/>
          <w:szCs w:val="24"/>
          <w:lang w:eastAsia="ar-SA"/>
        </w:rPr>
        <w:t>Dz. U. z 2014, poz. 1118 ze zm.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) oraz kryteria podane w treści niniejszego ogłoszenia,</w:t>
      </w:r>
      <w:r w:rsidRPr="00C069DF">
        <w:rPr>
          <w:rFonts w:ascii="Arial" w:eastAsia="Lucida Sans Unicode" w:hAnsi="Arial" w:cs="Arial"/>
          <w:sz w:val="24"/>
          <w:szCs w:val="24"/>
          <w:vertAlign w:val="superscript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dokona Komisja Konkursowa powołana uchwałą Zarządu Powiatu Braniewskiego. 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Zarząd Powiatu Braniewskiego, zastrzega sobie prawo dofinansowania więcej niż jednej oferty, dofinansowanie jednej oferty lub nie dofinansowanie żadnej z ofert.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Wyniki otwartego konkursu ofert zostaną podane do wiadomości publicznej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(w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Biuletynie Informacji Publicznej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w si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edzibie Starostwa Powiatowego 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Braniewie, w miejscu przeznaczonym na ogłoszenia, na stronie internetowej Starostwa Powiatowego w Braniewie w zakładce „organizacje pozarządowe”). 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Do rozstrzygnięcia otwartego konkursu ofert przez Zarząd Powiatu Braniewskiego nie stosuje się trybu odwoławczego.</w:t>
      </w:r>
    </w:p>
    <w:p w:rsidR="00C069DF" w:rsidRPr="00C069DF" w:rsidRDefault="00C069DF" w:rsidP="00C069DF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Uchwała Zarządu Powiatu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w sprawie wyboru podmiotu na realizację zadania Powiatu Braniewskiego i uzyskanie dotacji celowej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stanowi podstawę zawarcia umowy.</w:t>
      </w: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Kryteria wyboru oferty: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</w:p>
    <w:p w:rsidR="00C069DF" w:rsidRDefault="00C069DF" w:rsidP="00E12027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:rsidR="00E12027" w:rsidRPr="00C069DF" w:rsidRDefault="00E12027" w:rsidP="00E12027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ocenia możliwość realizacji zadania publicznego przez organizację pozarządową lub podmioty wymienione w art. 3 ust. 3;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ocenia przedstawioną kalkulację kosztów realiz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acji zadania publicznego, w tym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w odniesieniu do zakresu rzeczowego zadania;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ocenia proponowaną jakość wykonania zadania i kwalifikacje osób, przy udziale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których organizacja pozarządowa lub podmioty określone w art. 3 ust. 3 będą realizować zadanie publiczne;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uwzględnia planowany przez organizację pozarządową lub podmioty wymienione w art. 3 ust. 3 udział ś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 xml:space="preserve">rodków finansowych własnych lub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środków pochodzących z innych źródeł na realizację zadania publicznego;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uwzględnia planowany przez organizację pozarządową lub podmioty wymienione w art. 3 ust. 3, wkład rzeczowy, osobowy, w tym świadczenia wolontariuszy i pracę społeczną członków;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uwzględnia analizę i ocenę realizacj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i zleconych zadań publicznych w 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przypadku organiza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cji pozarządowej lub podmiotów,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które w latach poprzednich realizowały zlecone zadania publiczne, biorąc pod uwagę rzetelność i terminowość oraz sposób rozliczenia otrzymanych na ten cel środków.</w:t>
      </w:r>
    </w:p>
    <w:p w:rsidR="00C069DF" w:rsidRPr="00C069DF" w:rsidRDefault="00C069DF" w:rsidP="00C069D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C069DF" w:rsidRDefault="00C069DF" w:rsidP="00E12027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Ocena ofert pod względem formalnym i me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rytorycznym dokonana zostanie 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oparciu o kartę oceny formalnej i kartę oceny merytorycznej, stanowiącą odpowiednio załącznik nr 1 i nr 2.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FF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 xml:space="preserve">Informacja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</w:t>
      </w:r>
      <w:r w:rsidR="00E12027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zrealizowanych w roku ogłoszenia otwartego konkursu ofert i w roku poprzednim zadaniach publicznych tego samego rodzaju i związanych z nimi kosztami, ze szczególnym uwzględnieniem wysokości dotacji przekazanych organizacjom pozarządowym i podmiotom, o których mowa w art. 3 ust. 3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DOTACJE UDZIELONE W 2015 ROKU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142"/>
        <w:gridCol w:w="3969"/>
        <w:gridCol w:w="992"/>
      </w:tblGrid>
      <w:tr w:rsidR="00C069DF" w:rsidRPr="00C069DF" w:rsidTr="00A3220F">
        <w:trPr>
          <w:trHeight w:val="251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ind w:left="-391" w:firstLine="39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Dotacja</w:t>
            </w:r>
          </w:p>
        </w:tc>
      </w:tr>
      <w:tr w:rsidR="00C069DF" w:rsidRPr="00C069DF" w:rsidTr="00A3220F">
        <w:trPr>
          <w:trHeight w:val="263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KULTURA FIZYCZNA</w:t>
            </w:r>
          </w:p>
        </w:tc>
      </w:tr>
      <w:tr w:rsidR="00C069DF" w:rsidRPr="00C069DF" w:rsidTr="00A3220F">
        <w:trPr>
          <w:trHeight w:val="415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1/2015.KF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PTTK Oddział Ziemi Elbląskiej,</w:t>
            </w:r>
          </w:p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ul. Krótka 5, 82-300 Elbląg</w:t>
            </w:r>
          </w:p>
        </w:tc>
        <w:tc>
          <w:tcPr>
            <w:tcW w:w="3969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Organizacja cyklicznych imprez wodnych PTTK: żeglarskich  i kajakowych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4.000 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890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2/2015.KF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Braniewski Uczniowski Klub Sportowy „Budowlanka”,</w:t>
            </w:r>
          </w:p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Wiejska 2, 14-500 Braniewo</w:t>
            </w:r>
          </w:p>
        </w:tc>
        <w:tc>
          <w:tcPr>
            <w:tcW w:w="3969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Promocja kultury fizycznej poprzez organizację imprez sportowych - rekreacyjnych dla mieszk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.</w:t>
            </w:r>
            <w:r w:rsidR="00E1202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powiatu 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braniewskiego na obiekcie „Orlik 2012” 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2.500,-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826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3/2015.KF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E12027" w:rsidRDefault="00C069DF" w:rsidP="00E12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LOK w Warszawie. Powiatowy Zarząd</w:t>
            </w:r>
            <w:r w:rsidR="00E12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LOK w Pieniężnie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069DF" w:rsidRPr="00C069DF" w:rsidRDefault="00E12027" w:rsidP="00E12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</w:t>
            </w:r>
            <w:r w:rsidR="00C069DF"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 Sienkiewicza 4,  14-520 Pieniężno</w:t>
            </w:r>
          </w:p>
        </w:tc>
        <w:tc>
          <w:tcPr>
            <w:tcW w:w="3969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Międzypokoleniowy Turniej Strzelectwa Sportowego o Puchar Starosty Braniewskiego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1.000,-</w:t>
            </w:r>
          </w:p>
        </w:tc>
      </w:tr>
      <w:tr w:rsidR="00C069DF" w:rsidRPr="00C069DF" w:rsidTr="00A3220F">
        <w:trPr>
          <w:trHeight w:val="826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4/2015.KF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Stowarzyszenie Opieki </w:t>
            </w:r>
            <w:proofErr w:type="spellStart"/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Paliatywno</w:t>
            </w:r>
            <w:proofErr w:type="spellEnd"/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Hospicyjnej i Długotrwale Unieruchomionych „POMOCNA DŁOŃ”</w:t>
            </w:r>
          </w:p>
        </w:tc>
        <w:tc>
          <w:tcPr>
            <w:tcW w:w="3969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Międzynarodowy Dzień Seniora na Sportowo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1.000,-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664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5/2015.KF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C069DF" w:rsidRPr="00C069DF" w:rsidRDefault="00C069DF" w:rsidP="00E12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Stowarzyszeniem Edukacyjnym „Dra</w:t>
            </w:r>
            <w:r w:rsidR="00E12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bina” z siedzibą: ul. PCK 4, 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14-500 Braniewo</w:t>
            </w:r>
          </w:p>
        </w:tc>
        <w:tc>
          <w:tcPr>
            <w:tcW w:w="3969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Piłka nożna – radość, zdrowie, współzawodnictwo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242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TURYSTYKA I KRAJOZNAWSTWO</w:t>
            </w:r>
          </w:p>
        </w:tc>
      </w:tr>
      <w:tr w:rsidR="00C069DF" w:rsidRPr="00C069DF" w:rsidTr="00A3220F">
        <w:trPr>
          <w:trHeight w:val="517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1/2015.TK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 T </w:t>
            </w:r>
            <w:proofErr w:type="spellStart"/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 Oddział Ziemi Elbląskiej, ul. Krótka 5, 82-300 Elbląg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Aktywnie w Powiecie Braniewskim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4.200 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594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2/2015.TK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ZHP Chorągiew Warmińsko – Mazurska Hufiec Braniewo, </w:t>
            </w:r>
          </w:p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Armii Krajowej 9, 14-500 Braniewo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XXIII Wiosenny Rajd Pieszy Boryna „Hej me bałtyckie morze”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 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242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PROMOCJA I OCHRONA ZDROWIA</w:t>
            </w:r>
          </w:p>
        </w:tc>
      </w:tr>
      <w:tr w:rsidR="00C069DF" w:rsidRPr="00C069DF" w:rsidTr="00A3220F">
        <w:trPr>
          <w:trHeight w:val="270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1/2015.PZ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ZHP Chorągiew Warmińsko – Mazurska Hufiec Braniewo, </w:t>
            </w:r>
          </w:p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Armii Krajowej 9, 14-500 Braniewo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E12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Zdrowy człowiek – zdrowy świat, turniej wiedzy teoretycznej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 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i praktycznej</w:t>
            </w:r>
            <w:r w:rsidR="00E1202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 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na temat promocji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 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i ochrony zdrowia</w:t>
            </w:r>
          </w:p>
        </w:tc>
        <w:tc>
          <w:tcPr>
            <w:tcW w:w="992" w:type="dxa"/>
            <w:shd w:val="clear" w:color="auto" w:fill="auto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1.000,-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141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2/2015.PZ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Młodzieży w Braniewie  ul. Wiejska 2,  14-500 Braniewo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Słodkie cytryny i kwaśne winogrona czyli dobre sposoby na radzenie sobie ze stresem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1.000,-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141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</w:tr>
      <w:tr w:rsidR="00C069DF" w:rsidRPr="00C069DF" w:rsidTr="00A3220F">
        <w:trPr>
          <w:trHeight w:val="512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1/2015.OW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Stowarzyszenie Nasze Krzyżewo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pasją zwalczamy nudę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242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KULTURA I OCHRONA DZIEDZICTWA NARODOWEGO</w:t>
            </w:r>
          </w:p>
        </w:tc>
      </w:tr>
      <w:tr w:rsidR="00C069DF" w:rsidRPr="00C069DF" w:rsidTr="00A3220F">
        <w:trPr>
          <w:trHeight w:val="364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1/2015.DN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Zdrowa Rodzina z Pieniężna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Majówka z cyganami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718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2/2015.DN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Stowarzyszenie edukacyjne „Drabina” w Braniewie, 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14-500 Braniewo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Powiatowy Festiwal Piosenki Przedszkolnej  „Z piosenką w plecaku”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484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3/2015.DN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Związek Ukraińców   w Polsce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Ukraińskie oblicza Ziemi Braniewskiej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457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4/2015.DN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 Związek Emerytów, Rencistów i Inwalidów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Seniorki  z Pieniężna integrują się ze światem i promują powiat braniewski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500,- 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569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5/2015.DN.WI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Yacht</w:t>
            </w:r>
            <w:proofErr w:type="spellEnd"/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Club Zalewu Wiślanego NOWA PASŁĘKA, z siedzibą: Stara Pasłęka 9, 14-500Braniewo,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Słodko-wodny sposób na życie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3.500,-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569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6/2015.DN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Liga Obrony Kraju w Warszawie, 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Zarząd Powiatowy LOK 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Pieniężnie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 Regionalny Festiwal Pieśni Patriotycznej   i Wojskowej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753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7/2015.DN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Towarzystwo Miłośników Braniewa, ul. Katedralna 9,14-500 Braniewo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Celulozowe Muzeum Braniewa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648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8/2015.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DN.WI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Towarzystwo Miłośników Braniewa, ul. Katedralna 9,14-500 Braniewo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Bogate dzieje zamku Biskupiego                        w Braniewie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301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EKOLOGIA I OCHRONA ŚRODOWISKA PRZYRODNICZEGO                                   </w:t>
            </w:r>
          </w:p>
        </w:tc>
      </w:tr>
      <w:tr w:rsidR="00C069DF" w:rsidRPr="00C069DF" w:rsidTr="00A3220F">
        <w:trPr>
          <w:trHeight w:val="758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 1/2015.ŚE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Stowarzyszenie Nasze Krzyżewo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Powiatowy konkurs ekologiczny „Odnawialne źródła energii i materii 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Powiecie Braniewskim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1.500,-</w:t>
            </w: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868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2/2015.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ŚE.WI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LOK w Warszawie, Powiatowy Zarząd LOK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Braniewo z/s. </w:t>
            </w:r>
          </w:p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Pieniężnie, ul. Sienkiewicza 4,   14-520 Pieniężno,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Czyste środowisko – czyste sumienie”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1.500,-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9DF" w:rsidRPr="00C069DF" w:rsidTr="00A3220F">
        <w:trPr>
          <w:trHeight w:val="245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WKŁAD WŁASNY DO PROJEKTÓW</w:t>
            </w:r>
          </w:p>
        </w:tc>
      </w:tr>
      <w:tr w:rsidR="00C069DF" w:rsidRPr="00C069DF" w:rsidTr="00A3220F">
        <w:trPr>
          <w:trHeight w:val="369"/>
        </w:trPr>
        <w:tc>
          <w:tcPr>
            <w:tcW w:w="9639" w:type="dxa"/>
            <w:gridSpan w:val="5"/>
            <w:shd w:val="clear" w:color="auto" w:fill="D9D9D9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Promocja i ochrona zdrowia</w:t>
            </w:r>
          </w:p>
        </w:tc>
      </w:tr>
      <w:tr w:rsidR="00C069DF" w:rsidRPr="00C069DF" w:rsidTr="00A3220F">
        <w:trPr>
          <w:trHeight w:val="700"/>
        </w:trPr>
        <w:tc>
          <w:tcPr>
            <w:tcW w:w="1276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nr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1/2015.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WW.PZ</w:t>
            </w:r>
          </w:p>
        </w:tc>
        <w:tc>
          <w:tcPr>
            <w:tcW w:w="3260" w:type="dxa"/>
            <w:shd w:val="clear" w:color="auto" w:fill="FFFFFF"/>
          </w:tcPr>
          <w:p w:rsidR="00C069DF" w:rsidRPr="00C069DF" w:rsidRDefault="00C069DF" w:rsidP="00C0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Stowarzyszeniem na Rzecz Młodzieży w Braniewie,                 ul. Wiejska 2, 14-500 Braniewo,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Wychowanie w trzeźwości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przeciwdziałanie alkoholizmowi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Młodzi dla młodych</w:t>
            </w:r>
          </w:p>
        </w:tc>
        <w:tc>
          <w:tcPr>
            <w:tcW w:w="992" w:type="dxa"/>
            <w:shd w:val="clear" w:color="auto" w:fill="FFFFFF"/>
          </w:tcPr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2.450,-</w:t>
            </w:r>
          </w:p>
          <w:p w:rsidR="00C069DF" w:rsidRPr="00C069DF" w:rsidRDefault="00C069DF" w:rsidP="00C069DF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069DF" w:rsidRPr="00C069DF" w:rsidRDefault="00C069DF" w:rsidP="00C069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0"/>
          <w:szCs w:val="20"/>
          <w:lang w:eastAsia="pl-PL" w:bidi="pl-PL"/>
        </w:rPr>
      </w:pPr>
    </w:p>
    <w:p w:rsidR="00C069DF" w:rsidRPr="00E12027" w:rsidRDefault="00C069DF" w:rsidP="00E1202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C069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Realizacja zleconego zadania organizacji pozarządowej następuje po zawarciu</w:t>
      </w:r>
      <w:r w:rsidR="00E1202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1202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umowy.</w:t>
      </w:r>
    </w:p>
    <w:p w:rsidR="00E12027" w:rsidRDefault="00E12027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u w:val="single"/>
          <w:lang w:eastAsia="pl-PL" w:bidi="pl-PL"/>
        </w:rPr>
      </w:pPr>
    </w:p>
    <w:p w:rsid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u w:val="single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4"/>
          <w:szCs w:val="24"/>
          <w:u w:val="single"/>
          <w:lang w:eastAsia="pl-PL" w:bidi="pl-PL"/>
        </w:rPr>
        <w:t>Pouczenie:</w:t>
      </w:r>
    </w:p>
    <w:p w:rsidR="00E12027" w:rsidRPr="00C069DF" w:rsidRDefault="00E12027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u w:val="single"/>
          <w:lang w:eastAsia="pl-PL" w:bidi="pl-PL"/>
        </w:rPr>
      </w:pP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Ofertę oraz załączniki należy składać w jednym egzemplarzu. 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Wszystkie pola oferty muszą zostać czytelnie wypełnione. W pola, które nie odnoszą się do oferenta, należy wpisać „nie dotyczy”. </w:t>
      </w:r>
    </w:p>
    <w:p w:rsidR="00C069DF" w:rsidRPr="00C069DF" w:rsidRDefault="00E12027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We </w:t>
      </w:r>
      <w:r w:rsidR="00C069DF"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wskazanych miejscach należy umieścić pieczęć podmiotu i podpisy osób upoważnionych.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 dokumencie nie wolno dokonywać skreśleń i poprawek, poza wyraźnie wskazanymi rubrykami. 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lastRenderedPageBreak/>
        <w:t xml:space="preserve">W przypadku możliwości „niepotrzebne skreślić”, należy dokonać wyboru. 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realizujące zadanie powinny posiadać niez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będne warunki i doświadczenie 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realizacji zadań o podobnym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charakterze, w tym np. kadrę o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kwalifikacjach potwierdzonych dokumentami, przeszkolonych wolontariuszy lub bazę lokalową (własną lub potwierdzoną umową przyrzeczenia najmu/użyczenia) umożliwiającą realizację zadania.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Kalkulacja kosztów realizacji zadania powinna być sporządzona w sposób rzetelny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gospodarny i wyraźnie wskazywać sposób wyliczenia kosztów.</w:t>
      </w:r>
      <w:r w:rsidRPr="00C069DF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 ramach realizacji zadania mogą być pokryte wyłącznie koszty n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iezbędne do realizacji projektu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osiągnięcia rezultatów zadania, uwzględnione w kalkulacji przewidywanych kosztów realizacji zadania.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Środki z dotacji nie mogą być przeznaczone na finansowanie kosztów stałej działalności podmiotu ubiegającego się o dofinansowanie, jak również na zakupy majątkowe oraz prace remontowo budowlane, a także na pokrycie wierzytelności i zobowiązań podmiotu nie związanych z realizacją dofinansowanego zadania.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Podmioty, które otrzymają dotację na realizację zadania publicznego Powiatu Braniewskiego są zobowiązane do informowania społeczności o fakcie dofinansowania zadania zgodnie z postanowieniami umowy. 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Organ administracji publicznej unieważnia otwarty konkurs ofert, jeżeli:</w:t>
      </w:r>
    </w:p>
    <w:p w:rsidR="00E12027" w:rsidRDefault="00E12027" w:rsidP="00C069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E12027" w:rsidRDefault="00C069DF" w:rsidP="00E1202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027">
        <w:rPr>
          <w:rFonts w:ascii="Arial" w:eastAsia="Times New Roman" w:hAnsi="Arial" w:cs="Arial"/>
          <w:sz w:val="24"/>
          <w:szCs w:val="24"/>
          <w:lang w:eastAsia="pl-PL"/>
        </w:rPr>
        <w:t>nie złożono żadnej oferty,</w:t>
      </w:r>
    </w:p>
    <w:p w:rsidR="00C069DF" w:rsidRPr="00E12027" w:rsidRDefault="00C069DF" w:rsidP="00E1202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027">
        <w:rPr>
          <w:rFonts w:ascii="Arial" w:eastAsia="Times New Roman" w:hAnsi="Arial" w:cs="Arial"/>
          <w:sz w:val="24"/>
          <w:szCs w:val="24"/>
          <w:lang w:eastAsia="pl-PL"/>
        </w:rPr>
        <w:t>żadna ze złożonych ofert nie spełniała wymogów zawartych w ogłoszeniu.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XII. Warunki zawarcia umowy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</w:pPr>
    </w:p>
    <w:p w:rsidR="00C069DF" w:rsidRPr="00C069DF" w:rsidRDefault="00C069DF" w:rsidP="00C069D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Na podstawie stosownej uchwały Zarządu Powiatu Braniewskiego z wybranym podmiotem zostanie zawarta umowa. Warunkiem jej zawarcia jest dostarczenie przez oferenta wymaganej dokumentacji, w tym ośw</w:t>
      </w:r>
      <w:r w:rsidR="00E12027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iadczenia o stanie faktycznym i 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prawnym w dniu podpisania umowy.</w:t>
      </w:r>
    </w:p>
    <w:p w:rsidR="00C069DF" w:rsidRPr="00C069DF" w:rsidRDefault="00C069DF" w:rsidP="00C069D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Oferent, w terminie 7 dni od uzyskania potwier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dzenia o wyborze jego oferty, a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przed zawarciem umowy, w przypadku przyznania kwoty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dotacji w innej wysokości, niż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była wnioskowana w ofercie, zobowiązany jest do korekty</w:t>
      </w:r>
      <w:r w:rsidR="00E12027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 xml:space="preserve"> harmonogramu i </w:t>
      </w:r>
      <w:bookmarkStart w:id="0" w:name="_GoBack"/>
      <w:bookmarkEnd w:id="0"/>
      <w:r w:rsidRPr="00C069DF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>kosztorysu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zadania. Niezłożenie korekty w odpowiednim czasie będzie skutkowało niepodpisaniem umowy.</w:t>
      </w:r>
    </w:p>
    <w:p w:rsidR="00C069DF" w:rsidRPr="00C069DF" w:rsidRDefault="00C069DF" w:rsidP="00C069D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Oferentowi, z tytułu zobowiązania do złożenia korekty kosztorysu, nie przysługują jakiekolwiek roszczenia wobec organizatorów konkursu.</w:t>
      </w:r>
    </w:p>
    <w:p w:rsidR="00C069DF" w:rsidRPr="00C069DF" w:rsidRDefault="00C069DF" w:rsidP="00C069D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Niedopuszczalne są zmiany warunków realizacji zadania w stosunku do warunków określonych w ofercie lub w korekcie kosztorysu, jeśli uwzględnienie tych zmian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ofercie złożonej w trakcie postępowania konkursowego mogłoby spowodować wybór innej oferty.</w:t>
      </w:r>
    </w:p>
    <w:p w:rsidR="00C069DF" w:rsidRPr="00C069DF" w:rsidRDefault="00C069DF" w:rsidP="00C069D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Szczegółowe warunki realizacji zadania zostaną określone w zawartej umowie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.</w:t>
      </w:r>
    </w:p>
    <w:p w:rsidR="00C069DF" w:rsidRPr="00C069DF" w:rsidRDefault="00C069DF" w:rsidP="00C069D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Wszelkie zmiany związane z realizacją zadania, w tym składane oświadczenia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w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ymagają zachowania formy pisemnej pod rygorem nieważności. </w:t>
      </w:r>
    </w:p>
    <w:p w:rsidR="00226C8A" w:rsidRDefault="00226C8A"/>
    <w:sectPr w:rsidR="00226C8A" w:rsidSect="00E1202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64D00t00">
    <w:altName w:val="Meiryo"/>
    <w:charset w:val="80"/>
    <w:family w:val="auto"/>
    <w:pitch w:val="default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800B0F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1">
    <w:nsid w:val="043C1F85"/>
    <w:multiLevelType w:val="hybridMultilevel"/>
    <w:tmpl w:val="1F869F0C"/>
    <w:lvl w:ilvl="0" w:tplc="EF6EC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300"/>
    <w:multiLevelType w:val="hybridMultilevel"/>
    <w:tmpl w:val="FC00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4CF0"/>
    <w:multiLevelType w:val="hybridMultilevel"/>
    <w:tmpl w:val="5E3A47F6"/>
    <w:lvl w:ilvl="0" w:tplc="13667DB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C06ED"/>
    <w:multiLevelType w:val="hybridMultilevel"/>
    <w:tmpl w:val="E8F24B04"/>
    <w:lvl w:ilvl="0" w:tplc="6A84B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1C09"/>
    <w:multiLevelType w:val="hybridMultilevel"/>
    <w:tmpl w:val="822AF4BC"/>
    <w:lvl w:ilvl="0" w:tplc="B3EE3F02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6">
    <w:nsid w:val="4C093D56"/>
    <w:multiLevelType w:val="hybridMultilevel"/>
    <w:tmpl w:val="D7601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97150"/>
    <w:multiLevelType w:val="hybridMultilevel"/>
    <w:tmpl w:val="387095F8"/>
    <w:lvl w:ilvl="0" w:tplc="EBC20E7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25343"/>
    <w:multiLevelType w:val="hybridMultilevel"/>
    <w:tmpl w:val="14B81C80"/>
    <w:lvl w:ilvl="0" w:tplc="CD6663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03286"/>
    <w:multiLevelType w:val="hybridMultilevel"/>
    <w:tmpl w:val="DA08F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B246F"/>
    <w:multiLevelType w:val="hybridMultilevel"/>
    <w:tmpl w:val="DD78E574"/>
    <w:lvl w:ilvl="0" w:tplc="BAC6EF2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11">
    <w:nsid w:val="7D644C16"/>
    <w:multiLevelType w:val="hybridMultilevel"/>
    <w:tmpl w:val="FA229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7"/>
    <w:rsid w:val="00097CF7"/>
    <w:rsid w:val="00226C8A"/>
    <w:rsid w:val="00C069DF"/>
    <w:rsid w:val="00E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braniew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2293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2016-03-09T13:15:00Z</cp:lastPrinted>
  <dcterms:created xsi:type="dcterms:W3CDTF">2016-03-09T11:15:00Z</dcterms:created>
  <dcterms:modified xsi:type="dcterms:W3CDTF">2016-03-09T13:15:00Z</dcterms:modified>
</cp:coreProperties>
</file>