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C1" w:rsidRDefault="009444C1" w:rsidP="009444C1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</w:t>
      </w:r>
    </w:p>
    <w:p w:rsidR="009444C1" w:rsidRDefault="009444C1" w:rsidP="009444C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</w:t>
      </w:r>
      <w:r w:rsidR="0040067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4006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006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00675">
        <w:rPr>
          <w:rFonts w:ascii="Arial" w:eastAsia="Times New Roman" w:hAnsi="Arial" w:cs="Arial"/>
          <w:sz w:val="20"/>
          <w:szCs w:val="20"/>
          <w:lang w:eastAsia="pl-PL"/>
        </w:rPr>
        <w:tab/>
        <w:t>do Uchwały Nr 255</w:t>
      </w:r>
      <w:r>
        <w:rPr>
          <w:rFonts w:ascii="Arial" w:eastAsia="Times New Roman" w:hAnsi="Arial" w:cs="Arial"/>
          <w:sz w:val="20"/>
          <w:szCs w:val="20"/>
          <w:lang w:eastAsia="pl-PL"/>
        </w:rPr>
        <w:t>/16</w:t>
      </w:r>
    </w:p>
    <w:p w:rsidR="009444C1" w:rsidRDefault="009444C1" w:rsidP="009444C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Zarządu Powiatu Braniewskiego</w:t>
      </w:r>
    </w:p>
    <w:p w:rsidR="009444C1" w:rsidRDefault="009444C1" w:rsidP="009444C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 dnia </w:t>
      </w:r>
      <w:r w:rsidR="00400675">
        <w:rPr>
          <w:rFonts w:ascii="Arial" w:eastAsia="Times New Roman" w:hAnsi="Arial" w:cs="Arial"/>
          <w:sz w:val="20"/>
          <w:szCs w:val="20"/>
          <w:lang w:eastAsia="pl-PL"/>
        </w:rPr>
        <w:t>04 listopada 2016r.</w:t>
      </w:r>
    </w:p>
    <w:p w:rsidR="009444C1" w:rsidRDefault="009444C1" w:rsidP="009444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4C1" w:rsidRDefault="009444C1" w:rsidP="009444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POWIATU BRANIEWSKIEGO</w:t>
      </w:r>
    </w:p>
    <w:p w:rsidR="009444C1" w:rsidRDefault="009444C1" w:rsidP="00944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444C1" w:rsidRDefault="009444C1" w:rsidP="00944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</w:t>
      </w:r>
    </w:p>
    <w:p w:rsidR="009444C1" w:rsidRDefault="009444C1" w:rsidP="009444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  <w:t>otwarty konkurs ofert na powierzenie realizacji zadania publicznego w zakresie prowadzenia w 2017 roku punktu nieodpłatnej pomocy prawnej w Powiecie Braniewskim.</w:t>
      </w:r>
    </w:p>
    <w:p w:rsidR="009444C1" w:rsidRDefault="009444C1" w:rsidP="009444C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Rodzaj zadania</w:t>
      </w:r>
    </w:p>
    <w:p w:rsidR="009444C1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spacing w:val="-18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Rodzajem zadania jest realizacja w 2017 roku zadania publicznego w zakresie powierzenia prowadzenia punktu nieodpłatnej pomocy prawnej w Powiecie Braniewskim.</w:t>
      </w:r>
    </w:p>
    <w:p w:rsidR="009444C1" w:rsidRDefault="009444C1" w:rsidP="009444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spacing w:val="-18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Zadanie, o którym </w:t>
      </w:r>
      <w:r>
        <w:rPr>
          <w:rFonts w:ascii="Arial" w:eastAsia="Times New Roman" w:hAnsi="Arial" w:cs="Arial"/>
          <w:sz w:val="24"/>
          <w:szCs w:val="24"/>
          <w:lang w:eastAsia="pl-PL"/>
        </w:rPr>
        <w:t>mowa w pkt 1 oraz obowiązki związane z jego prawidłowym wykonaniem określone są szczegółowo w ustawie z dnia 5 sierpnia 2015 r.                      o nieodpłatnej pomocy prawnej oraz edukacji prawnej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Dz.U. z 2015 r., poz. 1255). </w:t>
      </w: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uppressAutoHyphens/>
        <w:spacing w:after="0" w:line="240" w:lineRule="auto"/>
        <w:ind w:left="482" w:hanging="482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pl-PL"/>
        </w:rPr>
        <w:t>II. Wysokość środków przeznaczonych na realizację zadania</w:t>
      </w:r>
      <w:r>
        <w:rPr>
          <w:rStyle w:val="Pogrubienie"/>
          <w:rFonts w:ascii="Arial" w:hAnsi="Arial" w:cs="Arial"/>
          <w:sz w:val="24"/>
          <w:szCs w:val="24"/>
        </w:rPr>
        <w:t xml:space="preserve"> objętego konkursem</w:t>
      </w:r>
    </w:p>
    <w:p w:rsidR="009444C1" w:rsidRDefault="009444C1" w:rsidP="009444C1">
      <w:pPr>
        <w:widowControl w:val="0"/>
        <w:suppressAutoHyphens/>
        <w:spacing w:after="0" w:line="240" w:lineRule="auto"/>
        <w:ind w:left="482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pl-PL"/>
        </w:rPr>
      </w:pPr>
    </w:p>
    <w:p w:rsidR="009444C1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rial Unicode MS" w:hAnsi="Arial" w:cs="Arial"/>
          <w:color w:val="1F497D" w:themeColor="text2"/>
          <w:kern w:val="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Na realizację zadania publicznego zamierza się przeznaczyć kwotę</w:t>
      </w:r>
      <w:r>
        <w:rPr>
          <w:rFonts w:ascii="Arial" w:eastAsia="Arial Unicode MS" w:hAnsi="Arial" w:cs="Arial"/>
          <w:color w:val="1F497D" w:themeColor="text2"/>
          <w:kern w:val="2"/>
          <w:sz w:val="24"/>
          <w:szCs w:val="24"/>
          <w:lang w:eastAsia="pl-PL"/>
        </w:rPr>
        <w:t xml:space="preserve"> </w:t>
      </w:r>
      <w:r>
        <w:rPr>
          <w:rFonts w:ascii="Arial" w:eastAsia="Lucida Sans Unicode" w:hAnsi="Arial" w:cs="Arial"/>
          <w:sz w:val="24"/>
          <w:szCs w:val="24"/>
          <w:lang w:eastAsia="pl-PL" w:bidi="pl-PL"/>
        </w:rPr>
        <w:t>60.726 zł (słownie złotych: sześćdziesiąt tysięcy siedemset dwadzieścia sześć), jako dotację celową.</w:t>
      </w:r>
    </w:p>
    <w:p w:rsidR="009444C1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-12"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-12"/>
          <w:sz w:val="24"/>
          <w:szCs w:val="24"/>
          <w:lang w:eastAsia="pl-PL"/>
        </w:rPr>
        <w:t>III.</w:t>
      </w:r>
      <w:r>
        <w:rPr>
          <w:rFonts w:ascii="Arial" w:eastAsia="Times New Roman" w:hAnsi="Arial" w:cs="Arial"/>
          <w:spacing w:val="-12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przyznawania dotacji</w:t>
      </w:r>
    </w:p>
    <w:p w:rsidR="009444C1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Zlecanie realizacji zadania i udzielenie dofinansowania następuje                              z odpowiednim zastosowaniem przepisów ustawy z dnia 24 kwietnia 2003 r.                 o działalności pożytku publicznego i o wolontariacie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z 2016 r.</w:t>
      </w:r>
      <w:r>
        <w:rPr>
          <w:rFonts w:ascii="Arial" w:eastAsia="Times New Roman" w:hAnsi="Arial" w:cs="Arial"/>
          <w:bCs/>
          <w:lang w:eastAsia="pl-PL"/>
        </w:rPr>
        <w:t>, poz. 239</w:t>
      </w:r>
      <w:r>
        <w:rPr>
          <w:rFonts w:ascii="Arial" w:eastAsia="Times New Roman" w:hAnsi="Arial" w:cs="Arial"/>
          <w:lang w:eastAsia="pl-PL"/>
        </w:rPr>
        <w:t xml:space="preserve"> ze zm.)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</w:rPr>
        <w:t>ustawy z dnia 5 sierpnia 2015 r. o  nieodpłatnej pomocy prawnej oraz edukacji prawnej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   z 2015 r. poz. 1255),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ustawy 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z dnia 27 sierpnia 2009 r. o finansach publicznych (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. Dz.U. z 2013 r., poz. 885 ze zm.).</w:t>
      </w:r>
    </w:p>
    <w:p w:rsidR="009444C1" w:rsidRDefault="009444C1" w:rsidP="009444C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Dotacja na wykonanie zadania publicznego przyznana wyłonionej organizacji pozarządowej zostanie wypłacona po zawarciu umowy w dwunastu comiesięcznych równych transzach. Szczegółowo zagadnienie to zostanie doprecyzowane w umowie zawartej z organizacją pozarządową.</w:t>
      </w:r>
    </w:p>
    <w:p w:rsidR="009444C1" w:rsidRDefault="009444C1" w:rsidP="009444C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Ramowy wzór umowy określa rozporządzenie Ministra Rodziny, Pracy i Polityki Społecznej z dnia 17 sierpnia 2016 r. w sprawie wzorów ofert i ramowych wzorów umów dotyczących realizacji zadań publicznych oraz wzorów sprawozdań  z wykonania tych zadań (Dz. U. poz. 1300).</w:t>
      </w:r>
    </w:p>
    <w:p w:rsidR="009444C1" w:rsidRDefault="009444C1" w:rsidP="009444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   Podmioty uprawnione do złożenia oferty</w:t>
      </w:r>
    </w:p>
    <w:p w:rsidR="009444C1" w:rsidRDefault="009444C1" w:rsidP="009444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Podmiotami uprawnionymi do złożenia oferty są organizacje pozarządowe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 prowadzące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działalność pożytku publicznego w zakresie, o którym mowa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art. 4 pkt 1b ustawy z dnia 24 kwietnia 2003 r. o działalności pożytku publicznego i o wolontariacie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Dz. U. z 2016 r. poz. 239 ze zm.), które spełniają łącznie następujące warunki:</w:t>
      </w:r>
    </w:p>
    <w:p w:rsidR="009444C1" w:rsidRDefault="009444C1" w:rsidP="009444C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posiadają co najmniej 2 - letnie doświadczenie w wykonywaniu zadań wiążących się z udzielaniem porad prawnych lub informacji prawnych;</w:t>
      </w:r>
    </w:p>
    <w:p w:rsidR="009444C1" w:rsidRDefault="009444C1" w:rsidP="009444C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przedstawią zawarte umowy lub promesy ich zawarcia z adwokatem, radcą prawnym, doradcą podatkowym lub osobą, o której mowa w art. 11 ust. 3 pkt 2 ustawy z dnia 5 sierpnia 2015 r. o nieodpłatnej pomocy prawnej oraz edukacji prawnej;</w:t>
      </w:r>
    </w:p>
    <w:p w:rsidR="009444C1" w:rsidRDefault="009444C1" w:rsidP="009444C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dają gwarancję należytego wykonania zadania, w szczególności przez złożenie pisemnego zobowiązania:</w:t>
      </w:r>
    </w:p>
    <w:p w:rsidR="009444C1" w:rsidRDefault="009444C1" w:rsidP="009444C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zapewnienia poufności w związku z udzielaniem nieodpłatnej pomocy prawnej  i jej dokumentowaniem,</w:t>
      </w:r>
    </w:p>
    <w:p w:rsidR="009444C1" w:rsidRDefault="009444C1" w:rsidP="009444C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zapewnienia profesjonalnego i rzetelnego udzielania nieodpłatnej pomocy prawnej, w szczególności w sytuacji, gdy zachodzi konflikt interesów.</w:t>
      </w:r>
    </w:p>
    <w:p w:rsidR="009444C1" w:rsidRDefault="009444C1" w:rsidP="009444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powierzenie prowadzenia punktu nieodpłatnej pomocy prawnej nie może ubiegać się organizacja pozarządowa, która w okresie dwóch lat poprzedzających przystąpienie do otwartego konkursu ofert nie rozliczyła się   z dotacji przyznanej na wykonanie zadania publicznego lub wykorzystała dotację niezgodnie z celem jej przyznania, jak również organizacja pozarządowa, z którą Starosta rozwiązał umowę. Termin dwóch lat biegnie odpowiednio od dnia rozliczenia się z dotacji i zwrotu nienależnych środków wraz z odsetkami albo rozwiązania umowy.</w:t>
      </w:r>
    </w:p>
    <w:p w:rsidR="009444C1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4"/>
          <w:szCs w:val="24"/>
          <w:lang w:eastAsia="pl-PL"/>
        </w:rPr>
        <w:t>V.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Termin i warunki realizacji zadania</w:t>
      </w: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Wyłonienie oferty jest podstawą do zawarcia pisemnej umowy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wnioskodawcą.</w:t>
      </w:r>
    </w:p>
    <w:p w:rsidR="009444C1" w:rsidRDefault="009444C1" w:rsidP="009444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w w:val="107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Zadanie, na które składana jest oferta musi być realizowane w okresie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od 1 stycznia 2017 r. do 31 grudnia 2017 r.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przeciętnym wymiarze 5 dni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tygodniu (od poniedziałku do piątku z wyłączeniem dni ustawowo wolnych od pracy) przez co najmniej 4 godziny dziennie tj. od 14.00 do 18.00                          w punkcie nieodpłatnej pomocy prawnej mieszczącym się przy                                ul. Królewieckiej 13 w Braniewie.  </w:t>
      </w:r>
    </w:p>
    <w:p w:rsidR="009444C1" w:rsidRDefault="009444C1" w:rsidP="009444C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Zadanie powinno być realizowane z najwyższą starannością, zgodnie 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 xml:space="preserve">z zawartą umową </w:t>
      </w:r>
      <w:r>
        <w:rPr>
          <w:rFonts w:ascii="Arial" w:eastAsia="Times New Roman" w:hAnsi="Arial" w:cs="Arial"/>
          <w:sz w:val="24"/>
          <w:szCs w:val="24"/>
          <w:lang w:eastAsia="pl-PL"/>
        </w:rPr>
        <w:t>oraz standardami opisanymi w szczególności w ustawie                   z dnia  5 sierpnia 2015 r. o nieodpłatnej pomocy prawnej oraz edukacji prawnej.</w:t>
      </w:r>
    </w:p>
    <w:p w:rsidR="009444C1" w:rsidRDefault="009444C1" w:rsidP="009444C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Osoby realizujące bezpośrednio zadania muszą posiadać odpowiednie kwalifikacje i doświadczenie w tym zakresie, zgodnie art. 5 oraz art. 11 ust. 3 ustawy o nieodpłatnej pomocy prawnej oraz edukacji prawnej.</w:t>
      </w:r>
    </w:p>
    <w:p w:rsidR="009444C1" w:rsidRDefault="009444C1" w:rsidP="009444C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Zadanie publiczne, podstawowe obowiązki wyłonionej organizacji pozarządowej, zakres udzielanej pomocy prawnej i krąg uprawnionych do niej, szczegółowo uregulowane są w ustawie z dnia  5 sierpnia 2015 r.                                 o  nieodpłatnej pomocy prawnej oraz edukacji prawnej (</w:t>
      </w:r>
      <w:proofErr w:type="spellStart"/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t.j</w:t>
      </w:r>
      <w:proofErr w:type="spellEnd"/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. Dz. U. z 2015 r. poz. 1255).</w:t>
      </w:r>
    </w:p>
    <w:p w:rsidR="009444C1" w:rsidRDefault="009444C1" w:rsidP="009444C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Wszelkie koszty związane z organizacją i bieżącym utrzymaniem punktu nieodpłatnej pomocy prawnej, w tym koszty </w:t>
      </w:r>
      <w:proofErr w:type="spellStart"/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organizacyjno</w:t>
      </w:r>
      <w:proofErr w:type="spellEnd"/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 – techniczne oraz 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lastRenderedPageBreak/>
        <w:t>koszty wyposażenia punktu, ponosi Powiat Braniewski stosownie do przepisów cytowanej ustawy. Udostępnia nieodpłatnie lokal wraz                                 z niezbędnym wyposażeniem, w tym: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biurko, 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fotel, 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dwa krzesła,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szafka na akta, 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szafka gospodarcza, 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zestaw komputerowy (komputer, monitor, myszka) z oprogramowaniem umożliwiającym korzystanie z Internetu oraz edycję dokumentów tekstowych,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drukarka, 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skaner, </w:t>
      </w:r>
    </w:p>
    <w:p w:rsidR="009444C1" w:rsidRDefault="009444C1" w:rsidP="009444C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niszczarka.</w:t>
      </w:r>
    </w:p>
    <w:p w:rsidR="009444C1" w:rsidRDefault="009444C1" w:rsidP="009444C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Arial Unicode MS" w:hAnsi="Arial" w:cs="Arial"/>
          <w:w w:val="107"/>
          <w:kern w:val="2"/>
          <w:sz w:val="24"/>
          <w:szCs w:val="24"/>
          <w:lang w:eastAsia="pl-PL"/>
        </w:rPr>
        <w:t xml:space="preserve">Warunki realizacji zadania określi umowa sporządzona z Powiatem Braniewskim, zawierająca w szczególności zapisy o których mowa w art. 6 ust. 2 pkt 1 i 3-6 ustawy 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z dnia  5 sierpnia 2015 r. o nieodpłatnej pomocy prawnej oraz edukacji prawnej (Dz. U. z 2015 r., poz. 1255).</w:t>
      </w:r>
    </w:p>
    <w:p w:rsidR="009444C1" w:rsidRDefault="009444C1" w:rsidP="009444C1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  <w:r>
        <w:rPr>
          <w:rFonts w:ascii="Arial" w:eastAsia="Times New Roman" w:hAnsi="Arial" w:cs="Arial"/>
          <w:w w:val="107"/>
          <w:sz w:val="24"/>
          <w:szCs w:val="24"/>
          <w:lang w:eastAsia="pl-PL"/>
        </w:rPr>
        <w:t>W przypadku zmiany lokalizacji punktu bądź godzin udzielania nieodpłatnej pomocy prawnej zleceniobiorca zobowiązany jest do świadczenia nieodpłatnej pomocy prawnej w zmienionej lokalizacji bądź w zmienionych godzinach.</w:t>
      </w:r>
    </w:p>
    <w:p w:rsidR="009444C1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pacing w:val="-22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VI.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i warunki składania ofert</w:t>
      </w: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Warunkiem przystąpienia do konkursu jest złożenie oferty realizacji zadania wg wzoru określonego w załączniku nr 1 do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w w:val="107"/>
          <w:sz w:val="24"/>
          <w:szCs w:val="24"/>
          <w:lang w:eastAsia="pl-PL"/>
        </w:rPr>
        <w:t>rozporządzenia Ministra</w:t>
      </w:r>
      <w:r>
        <w:rPr>
          <w:rFonts w:ascii="Arial" w:eastAsia="Times New Roman" w:hAnsi="Arial" w:cs="Arial"/>
          <w:bCs/>
          <w:color w:val="00B0F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Rodziny, Pracy i Polityki Społecznej z dnia 17 sierpnia 2016 r. w sprawie wzorów ofert i ramowych wzorów umów dotyczących realizacji zadań publicznych oraz wzorów sprawozdań z wykonania tych zadań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(Dz. U. poz. 1300)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Oferty wraz z załącznikami należy składać do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25 listopada 2016 r., do godziny 15.00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(decyduje data wpływu do urzędu), w sekretariacie Starostwa Powiatowego w Braniewie, Pl. Piłsudskiego 2, 14-500 Braniewo. </w:t>
      </w: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Oferty należy złożyć w zamkniętej kopercie, oznaczonej w następujący sposób: na kopercie należy wskazać organizację składającą ofertę, poniżej adresata należy dopisać: Konkurs ofert -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„Prowadzenie w 2017 roku punktu nieodpłatnej pomocy prawnej w Powiecie Braniewskim".</w:t>
      </w: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musi być podpisana czytelnie przez osoby, które zgodnie                                       z postanowieniami statutu lub innego aktu, rejestru są uprawnione do reprezentowania podmiotu i zaciągania w jego imieniu zobowiązań finansowych                    i zawierania umów. </w:t>
      </w: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Kserokopie będące załącznikami do oferty należy potwierdzić za zgodność z oryginałem.</w:t>
      </w: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Terenowe oddziały organizacji nieposiadające osobowości prawnej mogą złożyć ofertę wyłącznie za zgodą zarządu głównego organizacji (tj. na podstawie pełnomocnictwa udzielonego przez zarząd główny).</w:t>
      </w: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wypełnić prawidłowo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wraz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 uzupełnieniem oświadczeń                                  i zobowiązań, o których mowa w pkt. 9.</w:t>
      </w: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Oferta podlega odrzuceniu na etapie jej formalnego badania z następujących przyczyn:</w:t>
      </w:r>
    </w:p>
    <w:p w:rsidR="009444C1" w:rsidRDefault="009444C1" w:rsidP="00944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została nieprawidłowo wypełniona lub nie posiada wymaganych załączników,</w:t>
      </w:r>
    </w:p>
    <w:p w:rsidR="009444C1" w:rsidRDefault="009444C1" w:rsidP="00944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zadania lub jej zakres merytoryczny nie są tożsame                      z ogłoszeniem, </w:t>
      </w:r>
    </w:p>
    <w:p w:rsidR="009444C1" w:rsidRDefault="009444C1" w:rsidP="00944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została złożona po terminie, </w:t>
      </w:r>
    </w:p>
    <w:p w:rsidR="009444C1" w:rsidRDefault="009444C1" w:rsidP="00944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została złożona na niewłaściwym druku, </w:t>
      </w:r>
    </w:p>
    <w:p w:rsidR="009444C1" w:rsidRDefault="009444C1" w:rsidP="00944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została przesłana faksem bądź drogą elektroniczną,</w:t>
      </w:r>
    </w:p>
    <w:p w:rsidR="009444C1" w:rsidRDefault="009444C1" w:rsidP="00944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została złożona przez podmiot nieuprawniony lub oferowane do wykonania zadanie nie jest objęte celami statutowymi organizacji określonymi w jej statucie,</w:t>
      </w:r>
    </w:p>
    <w:p w:rsidR="009444C1" w:rsidRDefault="009444C1" w:rsidP="00944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została podpisana przez osobę nieuprawnioną. </w:t>
      </w:r>
    </w:p>
    <w:p w:rsidR="009444C1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przewiduje się możliwości uzupełnienia oferty.</w:t>
      </w:r>
    </w:p>
    <w:p w:rsidR="009444C1" w:rsidRDefault="009444C1" w:rsidP="009444C1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Do oferty należy załączyć:</w:t>
      </w:r>
    </w:p>
    <w:p w:rsidR="009444C1" w:rsidRDefault="009444C1" w:rsidP="009444C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kopię aktualnego (zgodnego ze stanem faktycznym) odpisu z Krajowego Rejestru Sądowego, innego rejestru lub ewidencji,</w:t>
      </w:r>
    </w:p>
    <w:p w:rsidR="009444C1" w:rsidRDefault="009444C1" w:rsidP="009444C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statut organizacji,</w:t>
      </w:r>
    </w:p>
    <w:p w:rsidR="009444C1" w:rsidRDefault="009444C1" w:rsidP="009444C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dokumenty potwierdzające posiadanie doświadczenia w wykonywaniu zadań wiążących się z udzielaniem porad prawnych lub informacji prawnych,</w:t>
      </w:r>
      <w:r>
        <w:t xml:space="preserve"> </w:t>
      </w:r>
      <w:r>
        <w:rPr>
          <w:rFonts w:ascii="Arial" w:hAnsi="Arial" w:cs="Arial"/>
          <w:sz w:val="24"/>
          <w:szCs w:val="24"/>
        </w:rPr>
        <w:t>(dokumenty potwierdzające wykonywanie tych zadań, od co najmniej                            1 listopada 2014 r. do dnia złożenia oferty).</w:t>
      </w:r>
    </w:p>
    <w:p w:rsidR="009444C1" w:rsidRDefault="009444C1" w:rsidP="009444C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umowy lub promesy ich zawarcia z adwokatem, radcą prawnym, doradcą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podatkowym lub osobą o której mowa w art. 11 ust. 3 pkt. 2 ustawy                              o nieodpłatnej pomocy prawnej oraz edukacji prawnej,</w:t>
      </w:r>
    </w:p>
    <w:p w:rsidR="009444C1" w:rsidRDefault="009444C1" w:rsidP="009444C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pisemne zobowiązanie do należytego wykonania zadania poprzez złożenie oświadczeń: </w:t>
      </w:r>
    </w:p>
    <w:p w:rsidR="009444C1" w:rsidRDefault="009444C1" w:rsidP="009444C1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zapewnieniu poufności w związku z udzielaniem nieodpłatnej pomocy prawnej i jej dokumentowaniem,</w:t>
      </w:r>
    </w:p>
    <w:p w:rsidR="009444C1" w:rsidRDefault="009444C1" w:rsidP="009444C1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zapewnieniu profesjonalnego i rzetelnego udzielania nieodpłatnej pomocy prawnej, w szczególn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ości w sytuacji gdy zachodzi konflikt interesów.</w:t>
      </w:r>
    </w:p>
    <w:p w:rsidR="009444C1" w:rsidRDefault="009444C1" w:rsidP="009444C1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pisemne oświadczenie, że nie zachodzą przesłanki wykluczające możliwość ubiegania </w:t>
      </w:r>
      <w:r>
        <w:rPr>
          <w:rFonts w:ascii="Arial" w:eastAsia="Times New Roman" w:hAnsi="Arial" w:cs="Arial"/>
          <w:sz w:val="24"/>
          <w:szCs w:val="24"/>
          <w:lang w:eastAsia="pl-PL"/>
        </w:rPr>
        <w:t>się o powierzenie prowadzenia punktu nieodpłatnej pomocy prawnej, o których mowa w art. 11 ust. 11 ustawy o nieodpłatnej pomocy prawnej oraz edukacji prawnej.</w:t>
      </w:r>
    </w:p>
    <w:p w:rsidR="009444C1" w:rsidRDefault="009444C1" w:rsidP="009444C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  Tryb i kryteria wyboru ofert oraz termin dokonania wyboru ofert</w:t>
      </w: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Style w:val="Pogrubienie"/>
          <w:b w:val="0"/>
          <w:bCs w:val="0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Rozstrzygnięcie konkursu nastąpi w terminie do </w:t>
      </w:r>
      <w:r>
        <w:rPr>
          <w:rFonts w:ascii="Arial" w:hAnsi="Arial" w:cs="Arial"/>
        </w:rPr>
        <w:t xml:space="preserve">dnia </w:t>
      </w:r>
      <w:r>
        <w:rPr>
          <w:rStyle w:val="Pogrubienie"/>
          <w:rFonts w:ascii="Arial" w:hAnsi="Arial" w:cs="Arial"/>
        </w:rPr>
        <w:t>30 listopada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2016 r.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oferty złożone zgodnie z przepisami zawartymi w rozdziale VI zostaną ocenione przez komisję konkursową powołaną przez Zarząd Powiatu Braniewskiego.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komisji konkursowej przedstawi Zarządowi Powiatu Braniewskiego wykaz zadań, którym rekomenduje udzielenie wsparcia finansowego wraz z jego wysokością. 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Komisja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ocenia oferty zgodnie z art. 15 ust.1 ustawy z dnia 24 kwietnia 2003 r.                       o działalności pożytku publicznego i o wolontariacie, mając na względzie wybór oferty najlepiej służącej realizacji zadania. </w:t>
      </w:r>
      <w:r>
        <w:rPr>
          <w:rFonts w:ascii="Arial" w:hAnsi="Arial" w:cs="Arial"/>
          <w:sz w:val="24"/>
          <w:szCs w:val="24"/>
          <w:lang w:eastAsia="pl-PL"/>
        </w:rPr>
        <w:t xml:space="preserve">Stosuje kryteria określone w ogłoszeniu o konkursie, zwracając szczególną uwagę na możliwość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realizacji zadania publicznego przez organizację, posiadanie potencjału ludzkiego,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ekonomicznego i rzeczowego, ocenia proponowaną jakość realizacji zadania publicznego,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dotychczasowe doświadczenie organizacji pozarządowej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realizacji podobnych zadań oraz 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dotychczasową współpracę z administracją publiczną (rzetelne i terminowe wykonanie i rozliczenie zadań). Ocenia także kalkulację kosztów wykonania zadania publicznego  w odniesieniu do zakresu merytorycznego, jego spójności z harmonogramem.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Komisja dokonuje oceny pod względem formalnym i merytorycznym na podstawie karty oceny  (wzór określa załącznik Nr 4 do niniejszego ogłoszenia).  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Liczba punktów przyznanych danemu projektowi stanowi średnią liczby punktów przyznanych przez członków.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Oferty które uzyskają mniej niż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30 punktów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ocenie merytorycznej nie będą rekomendowane.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Ostateczną decyzję o wyborze oferty podejmuje Zarząd Powiatu Braniewskiego       w formie uchwały, po zapoznaniu się z opinią Komisji Konkursowej. 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zakończeniu procedury konkursowej wnioskodawca, któremu zostanie przyznana dotacja zostanie powiadomiony pisemnie, telefonicznie lub drogą                 e - mail, natomiast wyniki konkursu zostaną ogłoszone na stronie internetowej Powiatu Braniewskiego w zakładce organizacje pozarządowe, w Biuletynie Informacji Publicznej oraz na tablicy ogłoszeń urzędu.</w:t>
      </w:r>
    </w:p>
    <w:p w:rsidR="009444C1" w:rsidRDefault="009444C1" w:rsidP="009444C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Prowadzenie punktu nieodpłatnej pomocy prawnej jest zadaniem zleconym                           z zakresu administracji rządowej, w przypadku gdy wnioskowana w ofertach kwota finansowania z dotacji przekroczy wysokość środków przeznaczonych na powierzenie zadania, oferta zostanie odrzucona z przyczyn formalnych.</w:t>
      </w: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4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2" w:hanging="56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5"/>
          <w:sz w:val="24"/>
          <w:szCs w:val="24"/>
          <w:lang w:eastAsia="pl-PL"/>
        </w:rPr>
        <w:t>VIII.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Informacja o zrealizowanych zadaniach publicznych tego samego rodzaju     i  wysokości  kosztów  związanych  z  ich realizacją  w roku poprzednim</w:t>
      </w: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2" w:hanging="5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2016 na powierzenia realizacji zadania publicznego w zakresie prowadzenia punktu nieodpłatnej pomocy prawnej Zarząd Powiatu Braniewskiego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zawarł umowę z Fundacją,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zgodnie z przepisami ustawy z dnia 24 kwietnia 2003 roku o działalności pożytku publicznego i o wolontariacie. Na realizację w/w zadania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Zleceniodawca przekazał kwotę dotacji w wysokości: 9.991 zł. </w:t>
      </w:r>
    </w:p>
    <w:p w:rsidR="009444C1" w:rsidRDefault="009444C1" w:rsidP="00944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4"/>
          <w:sz w:val="24"/>
          <w:szCs w:val="24"/>
          <w:lang w:eastAsia="pl-PL"/>
        </w:rPr>
        <w:t xml:space="preserve">IX.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Postanowienia końcowe</w:t>
      </w:r>
    </w:p>
    <w:p w:rsidR="009444C1" w:rsidRDefault="009444C1" w:rsidP="009444C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Zarząd Powiatu Braniewskiego zastrzega sobie prawo odstąpienie                            od podpisania umowy z ważnych przyczyn,  których nie można było przewidzieć wcześniej.</w:t>
      </w:r>
    </w:p>
    <w:p w:rsidR="009444C1" w:rsidRDefault="009444C1" w:rsidP="009444C1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Do uchwały Zarządu Powiatu Braniewskiego w sprawie rozstrzygnięcia otwartego konkursu ofert nie stosuje się trybu odwoławczego.</w:t>
      </w:r>
    </w:p>
    <w:p w:rsidR="009444C1" w:rsidRDefault="009444C1" w:rsidP="009444C1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kwestiach nie unormowanych niniejszym ogłoszeniem stosuje się właściwe przepisy ustawy z dnia 24 kwietnia 2003 r. o działalności pożytku publicznego                       i o wolontariacie.</w:t>
      </w:r>
    </w:p>
    <w:p w:rsidR="009444C1" w:rsidRDefault="009444C1" w:rsidP="009444C1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 Powiatu Braniewskiego zastrzega sobie prawo do:</w:t>
      </w:r>
    </w:p>
    <w:p w:rsidR="009444C1" w:rsidRDefault="009444C1" w:rsidP="009444C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przedłużenia terminu rozstrzygnięcia konkursu,</w:t>
      </w:r>
    </w:p>
    <w:p w:rsidR="009444C1" w:rsidRDefault="009444C1" w:rsidP="009444C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unieważnienia konkursu z przyczyn określonych w ustawie o działalności pożytku publicznego i wolontariacie.</w:t>
      </w:r>
    </w:p>
    <w:p w:rsidR="009444C1" w:rsidRDefault="009444C1" w:rsidP="009444C1">
      <w:pPr>
        <w:widowControl w:val="0"/>
        <w:tabs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p w:rsidR="009444C1" w:rsidRDefault="009444C1" w:rsidP="009444C1">
      <w:pPr>
        <w:widowControl w:val="0"/>
        <w:tabs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</w:pPr>
    </w:p>
    <w:p w:rsidR="009444C1" w:rsidRDefault="009444C1" w:rsidP="009444C1">
      <w:pPr>
        <w:widowControl w:val="0"/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  <w:lang w:eastAsia="pl-PL" w:bidi="pl-PL"/>
        </w:rPr>
        <w:lastRenderedPageBreak/>
        <w:t xml:space="preserve">X. </w:t>
      </w: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pl-PL"/>
        </w:rPr>
        <w:t>Umowa</w:t>
      </w:r>
    </w:p>
    <w:p w:rsidR="009444C1" w:rsidRDefault="009444C1" w:rsidP="009444C1">
      <w:pPr>
        <w:widowControl w:val="0"/>
        <w:suppressAutoHyphens/>
        <w:spacing w:after="0" w:line="240" w:lineRule="auto"/>
        <w:ind w:left="284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>Podstawą do zawarcia pisemnej umowy z oferentem jest uchwała Zarządu Powiatu Braniewskiego w sprawie wyboru oferty i udzieleniu dotacji.</w:t>
      </w:r>
    </w:p>
    <w:p w:rsidR="009444C1" w:rsidRDefault="009444C1" w:rsidP="009444C1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pl-PL"/>
        </w:rPr>
        <w:t xml:space="preserve">Przed podpisaniem umowy oferent zobowiązany jest dostarczyć kserokopię umowy 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z adwokatem, radcą prawnym, doradcą podatkowym lub osobą, o której mowa w art. 11. ust. 3 pkt 2 ustawy o nieodpłatnej pomocy prawnej oraz edukacji prawnej, w przypadku gdy do oferty załączona została promesa jej zawarcia wraz z oryginałem celem dokonania jej uwierzytelnienia. </w:t>
      </w:r>
    </w:p>
    <w:p w:rsidR="009444C1" w:rsidRDefault="009444C1" w:rsidP="009444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4C1" w:rsidRDefault="009444C1" w:rsidP="009444C1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pl-PL"/>
        </w:rPr>
        <w:t>Załączniki do ogłoszenia:</w:t>
      </w:r>
    </w:p>
    <w:p w:rsidR="009444C1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oświadczenia o</w:t>
      </w:r>
      <w:r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 xml:space="preserve"> zobowiązaniu do zapewnienia poufności w związku z udzielaniem nieodpłatnej pomocy prawnej i jej dokumentowaniem,</w:t>
      </w:r>
    </w:p>
    <w:p w:rsidR="009444C1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  <w:t>wzór oświadczenia o zobowiązaniu do zapewnienia profesjonalnego                       i rzetelnego udzielania nieodpłatnej pomocy prawnej, w szczególności                  w sytuacji gdy zachodzi konflikt interesów,</w:t>
      </w:r>
    </w:p>
    <w:p w:rsidR="009444C1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w w:val="113"/>
          <w:kern w:val="2"/>
          <w:sz w:val="24"/>
          <w:szCs w:val="24"/>
          <w:lang w:eastAsia="pl-PL"/>
        </w:rPr>
        <w:t>wzór oświadczenia, że nie zachodzą przesłanki wykluczające możliwość ubiegania się o powierzenie prowadzenia punktu nieodpłatnej pomocy prawnej, o których mowa w art. 11 ust. 11 ustawy o nieodpłatnej pomocy prawnej oraz edukacji prawnej,</w:t>
      </w:r>
    </w:p>
    <w:p w:rsidR="009444C1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w w:val="113"/>
          <w:kern w:val="2"/>
          <w:sz w:val="24"/>
          <w:szCs w:val="24"/>
          <w:lang w:eastAsia="pl-PL"/>
        </w:rPr>
        <w:t>Karta oceny formalnej i merytorycznej,</w:t>
      </w:r>
    </w:p>
    <w:p w:rsidR="009444C1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w w:val="113"/>
          <w:kern w:val="2"/>
          <w:sz w:val="24"/>
          <w:szCs w:val="24"/>
          <w:lang w:eastAsia="pl-PL"/>
        </w:rPr>
        <w:t>Wzór oferty realizacji zadania publicznego,</w:t>
      </w:r>
    </w:p>
    <w:p w:rsidR="009444C1" w:rsidRDefault="009444C1" w:rsidP="00944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4" w:hanging="283"/>
        <w:jc w:val="both"/>
        <w:rPr>
          <w:rFonts w:ascii="Arial" w:eastAsia="Times New Roman" w:hAnsi="Arial" w:cs="Arial"/>
          <w:bCs/>
          <w:w w:val="113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w w:val="113"/>
          <w:kern w:val="2"/>
          <w:sz w:val="24"/>
          <w:szCs w:val="24"/>
          <w:lang w:eastAsia="pl-PL"/>
        </w:rPr>
        <w:t xml:space="preserve">Wzór sprawozdania z realizacji zadania publicznego.  </w:t>
      </w:r>
    </w:p>
    <w:p w:rsidR="009444C1" w:rsidRDefault="009444C1" w:rsidP="009444C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9444C1" w:rsidRDefault="009444C1" w:rsidP="009444C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BF3713" w:rsidRDefault="00BF3713"/>
    <w:sectPr w:rsidR="00BF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C38"/>
    <w:multiLevelType w:val="hybridMultilevel"/>
    <w:tmpl w:val="EE944D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D56675"/>
    <w:multiLevelType w:val="hybridMultilevel"/>
    <w:tmpl w:val="E064E9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6390"/>
    <w:multiLevelType w:val="hybridMultilevel"/>
    <w:tmpl w:val="A344D68E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0EB26629"/>
    <w:multiLevelType w:val="hybridMultilevel"/>
    <w:tmpl w:val="1F3A7B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5769C2"/>
    <w:multiLevelType w:val="hybridMultilevel"/>
    <w:tmpl w:val="EDF432BC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5">
    <w:nsid w:val="14581D01"/>
    <w:multiLevelType w:val="hybridMultilevel"/>
    <w:tmpl w:val="09E0404A"/>
    <w:lvl w:ilvl="0" w:tplc="6CE03350">
      <w:start w:val="1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7F"/>
    <w:multiLevelType w:val="hybridMultilevel"/>
    <w:tmpl w:val="7BA0299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68A1001"/>
    <w:multiLevelType w:val="singleLevel"/>
    <w:tmpl w:val="C76C096E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81B14B4"/>
    <w:multiLevelType w:val="hybridMultilevel"/>
    <w:tmpl w:val="E3805510"/>
    <w:lvl w:ilvl="0" w:tplc="6DF28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85FDF"/>
    <w:multiLevelType w:val="hybridMultilevel"/>
    <w:tmpl w:val="5E1CE23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10">
    <w:nsid w:val="42D82701"/>
    <w:multiLevelType w:val="singleLevel"/>
    <w:tmpl w:val="D0FCE764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1">
    <w:nsid w:val="51BB2E66"/>
    <w:multiLevelType w:val="hybridMultilevel"/>
    <w:tmpl w:val="70D41200"/>
    <w:lvl w:ilvl="0" w:tplc="EB444C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CD7450"/>
    <w:multiLevelType w:val="hybridMultilevel"/>
    <w:tmpl w:val="B8D697D4"/>
    <w:lvl w:ilvl="0" w:tplc="7BBEC77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B5A98"/>
    <w:multiLevelType w:val="hybridMultilevel"/>
    <w:tmpl w:val="C8AE76A4"/>
    <w:lvl w:ilvl="0" w:tplc="A0DC82FE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A550E"/>
    <w:multiLevelType w:val="hybridMultilevel"/>
    <w:tmpl w:val="44585D9E"/>
    <w:lvl w:ilvl="0" w:tplc="F614235E">
      <w:start w:val="1"/>
      <w:numFmt w:val="decimal"/>
      <w:lvlText w:val="%1."/>
      <w:lvlJc w:val="left"/>
      <w:pPr>
        <w:ind w:left="425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15">
    <w:nsid w:val="5D3516E3"/>
    <w:multiLevelType w:val="hybridMultilevel"/>
    <w:tmpl w:val="86A01BC0"/>
    <w:lvl w:ilvl="0" w:tplc="E6CCCD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35437"/>
    <w:multiLevelType w:val="hybridMultilevel"/>
    <w:tmpl w:val="1B6C527C"/>
    <w:lvl w:ilvl="0" w:tplc="5F6AEB0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C4F44"/>
    <w:multiLevelType w:val="singleLevel"/>
    <w:tmpl w:val="748A63C8"/>
    <w:lvl w:ilvl="0">
      <w:start w:val="1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7"/>
    <w:rsid w:val="00400675"/>
    <w:rsid w:val="009444C1"/>
    <w:rsid w:val="00BE1737"/>
    <w:rsid w:val="00B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4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4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Starostwo Powiatowe w Braniewie</cp:lastModifiedBy>
  <cp:revision>2</cp:revision>
  <dcterms:created xsi:type="dcterms:W3CDTF">2016-11-04T12:24:00Z</dcterms:created>
  <dcterms:modified xsi:type="dcterms:W3CDTF">2016-11-04T12:24:00Z</dcterms:modified>
</cp:coreProperties>
</file>