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316A" w14:textId="77777777" w:rsidR="00745BF6" w:rsidRDefault="00745BF6" w:rsidP="00745BF6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>Załącznik Nr 7</w:t>
      </w:r>
    </w:p>
    <w:p w14:paraId="0C8882AF" w14:textId="5811CBBA" w:rsidR="00745BF6" w:rsidRDefault="00745BF6" w:rsidP="00745BF6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Do uchwały Nr </w:t>
      </w:r>
      <w:r w:rsidR="008A7B43">
        <w:rPr>
          <w:rFonts w:ascii="Times New Roman" w:eastAsia="Lucida Sans Unicode" w:hAnsi="Times New Roman" w:cs="Times New Roman"/>
          <w:kern w:val="2"/>
          <w:lang w:eastAsia="zh-CN" w:bidi="hi-IN"/>
        </w:rPr>
        <w:t>XXXI/237/22</w:t>
      </w:r>
    </w:p>
    <w:p w14:paraId="6C0A1883" w14:textId="77777777" w:rsidR="00745BF6" w:rsidRDefault="00745BF6" w:rsidP="00745BF6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>Rady Powiatu Braniewskiego</w:t>
      </w:r>
    </w:p>
    <w:p w14:paraId="5A5B487C" w14:textId="1B0A3C1C" w:rsidR="00745BF6" w:rsidRDefault="00745BF6" w:rsidP="00745BF6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z dnia </w:t>
      </w:r>
      <w:r w:rsidR="008A7B43">
        <w:rPr>
          <w:rFonts w:ascii="Times New Roman" w:eastAsia="Lucida Sans Unicode" w:hAnsi="Times New Roman" w:cs="Times New Roman"/>
          <w:kern w:val="2"/>
          <w:lang w:eastAsia="zh-CN" w:bidi="hi-IN"/>
        </w:rPr>
        <w:t>31 stycznia 2022 roku</w:t>
      </w:r>
    </w:p>
    <w:p w14:paraId="7AF8904A" w14:textId="77777777" w:rsidR="00745BF6" w:rsidRDefault="00745BF6" w:rsidP="00745BF6">
      <w:pPr>
        <w:rPr>
          <w:rFonts w:ascii="Times New Roman" w:hAnsi="Times New Roman" w:cs="Times New Roman"/>
          <w:b/>
          <w:bCs/>
        </w:rPr>
      </w:pPr>
    </w:p>
    <w:p w14:paraId="2CC45F85" w14:textId="77777777" w:rsidR="00745BF6" w:rsidRDefault="00745BF6" w:rsidP="00745BF6">
      <w:pPr>
        <w:rPr>
          <w:rFonts w:ascii="Times New Roman" w:hAnsi="Times New Roman" w:cs="Times New Roman"/>
          <w:b/>
          <w:bCs/>
        </w:rPr>
      </w:pPr>
    </w:p>
    <w:p w14:paraId="049135E1" w14:textId="77777777" w:rsidR="00745BF6" w:rsidRDefault="00745BF6" w:rsidP="00745B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 Pracy Komisji Skarg , Wniosków i Petycji na rok 2022</w:t>
      </w:r>
    </w:p>
    <w:p w14:paraId="51CCB3EE" w14:textId="77777777" w:rsidR="00745BF6" w:rsidRDefault="00745BF6" w:rsidP="00745BF6">
      <w:pPr>
        <w:rPr>
          <w:rFonts w:ascii="Times New Roman" w:hAnsi="Times New Roman" w:cs="Times New Roman"/>
          <w:b/>
          <w:bCs/>
        </w:rPr>
      </w:pPr>
    </w:p>
    <w:p w14:paraId="351F9E55" w14:textId="77777777" w:rsidR="00745BF6" w:rsidRDefault="00745BF6" w:rsidP="00745BF6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745BF6" w14:paraId="46A8D987" w14:textId="77777777" w:rsidTr="00745B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9CC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D590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Zadanie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AF9C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realizacji</w:t>
            </w:r>
          </w:p>
          <w:p w14:paraId="0BD6B34A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BF6" w14:paraId="1B65E740" w14:textId="77777777" w:rsidTr="00745B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D9FF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F030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Przyjmowanie i rozpatrywanie skarg, wniosków i petycji zgodnie z obowiązującym stanem</w:t>
            </w:r>
          </w:p>
          <w:p w14:paraId="615B587F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prawnym</w:t>
            </w:r>
          </w:p>
          <w:p w14:paraId="085EF208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D3FB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doraźna uzależniona od wpływu</w:t>
            </w:r>
          </w:p>
          <w:p w14:paraId="390C0B11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skargi, wniosku oraz petycji</w:t>
            </w:r>
          </w:p>
          <w:p w14:paraId="1E115E93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BF6" w14:paraId="0FB4985B" w14:textId="77777777" w:rsidTr="00745B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3E6B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633D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Prowadzenie dokumentacji wpływających skarg i rozpatrywanych wniosków oraz petycji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93A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ciągła</w:t>
            </w:r>
          </w:p>
          <w:p w14:paraId="5402EFC1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BF6" w14:paraId="2599A77F" w14:textId="77777777" w:rsidTr="00745B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9B59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953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Przygotowywanie projektów uchwał oraz uzasadnień dotyczących rozpatrywanych</w:t>
            </w:r>
          </w:p>
          <w:p w14:paraId="22EC56BF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skarg</w:t>
            </w:r>
          </w:p>
          <w:p w14:paraId="5FC89EF3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7A5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doraźna uzależniona od wpływu</w:t>
            </w:r>
          </w:p>
          <w:p w14:paraId="7EDA36D6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skargi</w:t>
            </w:r>
          </w:p>
          <w:p w14:paraId="14769E0A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BF6" w14:paraId="72B971F6" w14:textId="77777777" w:rsidTr="00745B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8004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ADE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Współpraca z pozostałymi komisjami Rady Powiatu Braniewskiego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015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ciągła</w:t>
            </w:r>
          </w:p>
          <w:p w14:paraId="69761967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BF6" w14:paraId="6B67BCB3" w14:textId="77777777" w:rsidTr="00745B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D9A3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204" w14:textId="77777777" w:rsidR="00745BF6" w:rsidRDefault="00745BF6">
            <w:pPr>
              <w:tabs>
                <w:tab w:val="left" w:pos="430"/>
              </w:tabs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2023 rok.</w:t>
            </w:r>
          </w:p>
          <w:p w14:paraId="113EE817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7C85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  <w:tr w:rsidR="00745BF6" w14:paraId="65BD4085" w14:textId="77777777" w:rsidTr="00745B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1CB0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095" w14:textId="77777777" w:rsidR="00745BF6" w:rsidRDefault="00745BF6">
            <w:pPr>
              <w:tabs>
                <w:tab w:val="left" w:pos="430"/>
              </w:tabs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2023 rok.</w:t>
            </w:r>
          </w:p>
          <w:p w14:paraId="41A070C9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B2C0" w14:textId="77777777" w:rsidR="00745BF6" w:rsidRDefault="0074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</w:tbl>
    <w:p w14:paraId="2861272D" w14:textId="77777777" w:rsidR="00745BF6" w:rsidRDefault="00745BF6" w:rsidP="00745BF6">
      <w:pPr>
        <w:rPr>
          <w:rFonts w:ascii="Times New Roman" w:hAnsi="Times New Roman" w:cs="Times New Roman"/>
          <w:b/>
          <w:bCs/>
        </w:rPr>
      </w:pPr>
    </w:p>
    <w:p w14:paraId="3228C2AA" w14:textId="77777777" w:rsidR="00745BF6" w:rsidRDefault="00745BF6" w:rsidP="00745BF6">
      <w:pPr>
        <w:rPr>
          <w:rFonts w:ascii="Times New Roman" w:hAnsi="Times New Roman" w:cs="Times New Roman"/>
          <w:b/>
          <w:bCs/>
        </w:rPr>
      </w:pPr>
    </w:p>
    <w:p w14:paraId="60C0BB03" w14:textId="77777777" w:rsidR="00745BF6" w:rsidRDefault="00745BF6" w:rsidP="00745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 spotkań Komisji: Komisja Skarg, Wniosków i Petycji działa doraźnie i nie można w związku z tym zaplanować ilości posiedzeń Komisji.</w:t>
      </w:r>
    </w:p>
    <w:p w14:paraId="5CD35853" w14:textId="77777777" w:rsidR="00745BF6" w:rsidRDefault="00745BF6" w:rsidP="00745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Posiedzenia Komisji będą się odbywać w miarę napływu skarg, wniosków i petycji w terminach wynikających z obowiązujących przepisów prawa.</w:t>
      </w:r>
    </w:p>
    <w:p w14:paraId="32F05A1F" w14:textId="77777777" w:rsidR="00745BF6" w:rsidRDefault="00745BF6" w:rsidP="00745BF6">
      <w:pPr>
        <w:rPr>
          <w:rFonts w:ascii="Times New Roman" w:hAnsi="Times New Roman" w:cs="Times New Roman"/>
        </w:rPr>
      </w:pPr>
    </w:p>
    <w:p w14:paraId="49BE154D" w14:textId="77777777" w:rsidR="00745BF6" w:rsidRDefault="00745BF6" w:rsidP="00745BF6">
      <w:pPr>
        <w:rPr>
          <w:rFonts w:ascii="Times New Roman" w:hAnsi="Times New Roman" w:cs="Times New Roman"/>
        </w:rPr>
      </w:pPr>
    </w:p>
    <w:p w14:paraId="1C441419" w14:textId="77777777" w:rsidR="00745BF6" w:rsidRDefault="00745BF6" w:rsidP="00745BF6"/>
    <w:p w14:paraId="7AC3D6D9" w14:textId="77777777" w:rsidR="00745BF6" w:rsidRDefault="00745BF6" w:rsidP="00745BF6"/>
    <w:p w14:paraId="6B568374" w14:textId="77777777" w:rsidR="00EE6788" w:rsidRPr="00166F0D" w:rsidRDefault="00EE6788" w:rsidP="00EE6788">
      <w:pPr>
        <w:jc w:val="right"/>
        <w:rPr>
          <w:rFonts w:ascii="Times New Roman" w:hAnsi="Times New Roman" w:cs="Times New Roman"/>
        </w:rPr>
      </w:pPr>
    </w:p>
    <w:sectPr w:rsidR="00EE6788" w:rsidRPr="0016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88"/>
    <w:rsid w:val="00166F0D"/>
    <w:rsid w:val="00647EB5"/>
    <w:rsid w:val="00745BF6"/>
    <w:rsid w:val="007769A5"/>
    <w:rsid w:val="008143A7"/>
    <w:rsid w:val="00890288"/>
    <w:rsid w:val="008A7B43"/>
    <w:rsid w:val="00A7578F"/>
    <w:rsid w:val="00AC0475"/>
    <w:rsid w:val="00D83EA1"/>
    <w:rsid w:val="00EE6788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8D58"/>
  <w15:chartTrackingRefBased/>
  <w15:docId w15:val="{48EF4AC2-0EE4-437A-AC21-093E4C89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BF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cp:lastPrinted>2021-03-09T12:52:00Z</cp:lastPrinted>
  <dcterms:created xsi:type="dcterms:W3CDTF">2022-01-28T11:52:00Z</dcterms:created>
  <dcterms:modified xsi:type="dcterms:W3CDTF">2022-01-28T11:52:00Z</dcterms:modified>
</cp:coreProperties>
</file>