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31" w:rsidRDefault="007D2A31">
      <w:pPr>
        <w:spacing w:after="0" w:line="259" w:lineRule="auto"/>
        <w:ind w:left="3840" w:firstLine="0"/>
        <w:jc w:val="left"/>
      </w:pPr>
    </w:p>
    <w:p w:rsidR="007D2A31" w:rsidRDefault="00044EC1">
      <w:pPr>
        <w:spacing w:after="0" w:line="259" w:lineRule="auto"/>
        <w:ind w:left="1723" w:firstLine="0"/>
        <w:jc w:val="center"/>
      </w:pPr>
      <w:r>
        <w:rPr>
          <w:sz w:val="20"/>
        </w:rPr>
        <w:t xml:space="preserve"> </w:t>
      </w:r>
    </w:p>
    <w:p w:rsidR="007D2A31" w:rsidRDefault="00044EC1">
      <w:pPr>
        <w:spacing w:after="168" w:line="259" w:lineRule="auto"/>
        <w:ind w:left="0" w:firstLine="0"/>
        <w:jc w:val="left"/>
      </w:pPr>
      <w:r>
        <w:rPr>
          <w:sz w:val="20"/>
        </w:rPr>
        <w:t xml:space="preserve"> </w:t>
      </w:r>
    </w:p>
    <w:p w:rsidR="007D2A31" w:rsidRDefault="00044EC1">
      <w:pPr>
        <w:spacing w:after="0" w:line="259" w:lineRule="auto"/>
        <w:ind w:left="0" w:right="179" w:firstLine="0"/>
        <w:jc w:val="center"/>
      </w:pPr>
      <w:r>
        <w:rPr>
          <w:sz w:val="40"/>
        </w:rPr>
        <w:t xml:space="preserve"> </w:t>
      </w:r>
    </w:p>
    <w:p w:rsidR="007D2A31" w:rsidRDefault="00044EC1">
      <w:pPr>
        <w:spacing w:after="0" w:line="259" w:lineRule="auto"/>
        <w:ind w:left="0" w:right="179" w:firstLine="0"/>
        <w:jc w:val="center"/>
      </w:pPr>
      <w:r>
        <w:rPr>
          <w:sz w:val="40"/>
        </w:rPr>
        <w:t xml:space="preserve"> </w:t>
      </w:r>
    </w:p>
    <w:p w:rsidR="007D2A31" w:rsidRDefault="00044EC1">
      <w:pPr>
        <w:spacing w:after="0" w:line="259" w:lineRule="auto"/>
        <w:ind w:left="0" w:right="179" w:firstLine="0"/>
        <w:jc w:val="center"/>
      </w:pPr>
      <w:r>
        <w:rPr>
          <w:sz w:val="40"/>
        </w:rPr>
        <w:t xml:space="preserve"> </w:t>
      </w:r>
    </w:p>
    <w:p w:rsidR="007D2A31" w:rsidRDefault="00044EC1">
      <w:pPr>
        <w:spacing w:after="0" w:line="259" w:lineRule="auto"/>
        <w:ind w:left="0" w:right="179" w:firstLine="0"/>
        <w:jc w:val="center"/>
      </w:pPr>
      <w:r>
        <w:rPr>
          <w:sz w:val="40"/>
        </w:rPr>
        <w:t xml:space="preserve"> </w:t>
      </w:r>
    </w:p>
    <w:p w:rsidR="007D2A31" w:rsidRDefault="00044EC1">
      <w:pPr>
        <w:spacing w:after="0" w:line="259" w:lineRule="auto"/>
        <w:ind w:left="0" w:right="179" w:firstLine="0"/>
        <w:jc w:val="center"/>
      </w:pPr>
      <w:r>
        <w:rPr>
          <w:sz w:val="40"/>
        </w:rPr>
        <w:t xml:space="preserve"> </w:t>
      </w:r>
    </w:p>
    <w:p w:rsidR="007D2A31" w:rsidRDefault="001C5081">
      <w:pPr>
        <w:spacing w:after="0" w:line="259" w:lineRule="auto"/>
        <w:ind w:left="0" w:right="179" w:firstLine="0"/>
        <w:jc w:val="center"/>
      </w:pPr>
      <w:r>
        <w:rPr>
          <w:sz w:val="40"/>
        </w:rPr>
        <w:t>OPIS PRZEDMIOTU ZAMÓWIENIA</w:t>
      </w:r>
    </w:p>
    <w:p w:rsidR="007D2A31" w:rsidRDefault="007D2A31">
      <w:pPr>
        <w:spacing w:after="0" w:line="259" w:lineRule="auto"/>
        <w:ind w:left="0" w:right="179" w:firstLine="0"/>
        <w:jc w:val="center"/>
      </w:pPr>
    </w:p>
    <w:p w:rsidR="007D2A31" w:rsidRDefault="00DA79EA" w:rsidP="00DA79EA">
      <w:pPr>
        <w:spacing w:after="0" w:line="259" w:lineRule="auto"/>
        <w:ind w:left="0" w:right="290" w:firstLine="0"/>
      </w:pPr>
      <w:r>
        <w:rPr>
          <w:sz w:val="44"/>
        </w:rPr>
        <w:t xml:space="preserve">          </w:t>
      </w:r>
      <w:r w:rsidR="00044EC1">
        <w:rPr>
          <w:sz w:val="44"/>
        </w:rPr>
        <w:t>W A R U N K I   T E C H N I C Z N E</w:t>
      </w:r>
      <w:r w:rsidR="00044EC1">
        <w:rPr>
          <w:sz w:val="26"/>
        </w:rPr>
        <w:t xml:space="preserve"> </w:t>
      </w:r>
    </w:p>
    <w:p w:rsidR="00587B4B" w:rsidRPr="00E31AAA" w:rsidRDefault="00044EC1" w:rsidP="00E31AAA">
      <w:pPr>
        <w:spacing w:after="96" w:line="259" w:lineRule="auto"/>
        <w:ind w:left="2" w:firstLine="0"/>
        <w:jc w:val="center"/>
      </w:pPr>
      <w:r w:rsidRPr="00DA79EA">
        <w:rPr>
          <w:b/>
          <w:sz w:val="26"/>
        </w:rPr>
        <w:t xml:space="preserve">wykonania modernizacji szczegółowej osnowy </w:t>
      </w:r>
      <w:r w:rsidR="00587B4B">
        <w:rPr>
          <w:b/>
          <w:sz w:val="26"/>
        </w:rPr>
        <w:t xml:space="preserve">geodezyjnej poziomej i </w:t>
      </w:r>
      <w:r w:rsidRPr="00DA79EA">
        <w:rPr>
          <w:b/>
          <w:sz w:val="26"/>
        </w:rPr>
        <w:t>wysokościowej</w:t>
      </w:r>
      <w:r w:rsidR="00E31AAA">
        <w:rPr>
          <w:b/>
          <w:sz w:val="26"/>
        </w:rPr>
        <w:t xml:space="preserve"> </w:t>
      </w:r>
      <w:r w:rsidR="00587B4B" w:rsidRPr="00DA79EA">
        <w:rPr>
          <w:b/>
          <w:sz w:val="26"/>
        </w:rPr>
        <w:t>na obszarze</w:t>
      </w:r>
      <w:r w:rsidR="00587B4B">
        <w:rPr>
          <w:b/>
          <w:sz w:val="26"/>
        </w:rPr>
        <w:t xml:space="preserve"> gminy Braniewo oraz </w:t>
      </w:r>
      <w:r w:rsidR="00587B4B" w:rsidRPr="00DA79EA">
        <w:rPr>
          <w:b/>
          <w:sz w:val="26"/>
        </w:rPr>
        <w:t xml:space="preserve">modernizacji szczegółowej osnowy </w:t>
      </w:r>
      <w:r w:rsidR="00587B4B">
        <w:rPr>
          <w:b/>
          <w:sz w:val="26"/>
        </w:rPr>
        <w:t xml:space="preserve">geodezyjnej wysokościowej </w:t>
      </w:r>
      <w:r w:rsidR="00587B4B" w:rsidRPr="00587B4B">
        <w:rPr>
          <w:b/>
          <w:sz w:val="26"/>
        </w:rPr>
        <w:t xml:space="preserve">na obszarze gmin </w:t>
      </w:r>
      <w:r w:rsidR="00587B4B">
        <w:rPr>
          <w:b/>
          <w:sz w:val="26"/>
        </w:rPr>
        <w:t xml:space="preserve">wiejskich: </w:t>
      </w:r>
      <w:r w:rsidR="00587B4B" w:rsidRPr="00587B4B">
        <w:rPr>
          <w:b/>
          <w:sz w:val="26"/>
        </w:rPr>
        <w:t>Le</w:t>
      </w:r>
      <w:r w:rsidR="00587B4B">
        <w:rPr>
          <w:b/>
          <w:sz w:val="26"/>
        </w:rPr>
        <w:t>lkowo, Frombork, Płoskinia</w:t>
      </w:r>
      <w:r w:rsidR="00587B4B" w:rsidRPr="00587B4B">
        <w:rPr>
          <w:b/>
          <w:sz w:val="26"/>
        </w:rPr>
        <w:t>,</w:t>
      </w:r>
      <w:r w:rsidR="00587B4B">
        <w:rPr>
          <w:b/>
          <w:sz w:val="26"/>
        </w:rPr>
        <w:t xml:space="preserve"> Wilczęta </w:t>
      </w:r>
      <w:r w:rsidR="00587B4B" w:rsidRPr="00587B4B">
        <w:rPr>
          <w:b/>
          <w:sz w:val="26"/>
        </w:rPr>
        <w:t>oraz  miast Braniewo, Frombork i Pieniężno</w:t>
      </w:r>
      <w:r w:rsidR="00E31AAA">
        <w:rPr>
          <w:b/>
          <w:sz w:val="26"/>
        </w:rPr>
        <w:t xml:space="preserve"> </w:t>
      </w:r>
      <w:r w:rsidR="0045020D">
        <w:rPr>
          <w:b/>
          <w:sz w:val="26"/>
        </w:rPr>
        <w:t>wraz z przeli</w:t>
      </w:r>
      <w:r w:rsidR="00E31AAA">
        <w:rPr>
          <w:b/>
          <w:sz w:val="26"/>
        </w:rPr>
        <w:t>czeniem rzędnych</w:t>
      </w:r>
      <w:r w:rsidR="0045020D">
        <w:rPr>
          <w:b/>
          <w:sz w:val="26"/>
        </w:rPr>
        <w:t xml:space="preserve"> do nowego układu w</w:t>
      </w:r>
      <w:bookmarkStart w:id="0" w:name="_GoBack"/>
      <w:bookmarkEnd w:id="0"/>
      <w:r w:rsidR="0045020D">
        <w:rPr>
          <w:b/>
          <w:sz w:val="26"/>
        </w:rPr>
        <w:t xml:space="preserve">ysokościowego </w:t>
      </w:r>
      <w:r w:rsidR="00E31AAA" w:rsidRPr="00E31AAA">
        <w:rPr>
          <w:b/>
        </w:rPr>
        <w:t>PL-EVRF2007-NH</w:t>
      </w:r>
      <w:r w:rsidR="00E31AAA">
        <w:t xml:space="preserve">           </w:t>
      </w:r>
      <w:r w:rsidR="00587B4B" w:rsidRPr="00587B4B">
        <w:rPr>
          <w:b/>
          <w:sz w:val="26"/>
        </w:rPr>
        <w:t>w powiecie braniewskim</w:t>
      </w:r>
    </w:p>
    <w:p w:rsidR="007D2A31" w:rsidRDefault="007D2A31">
      <w:pPr>
        <w:spacing w:after="0" w:line="259" w:lineRule="auto"/>
        <w:ind w:left="0" w:right="179" w:firstLine="0"/>
        <w:jc w:val="center"/>
      </w:pPr>
    </w:p>
    <w:p w:rsidR="007D2A31" w:rsidRDefault="00044EC1">
      <w:pPr>
        <w:spacing w:after="0" w:line="259" w:lineRule="auto"/>
        <w:ind w:left="0" w:right="179" w:firstLine="0"/>
        <w:jc w:val="center"/>
      </w:pPr>
      <w:r>
        <w:rPr>
          <w:sz w:val="40"/>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0" w:line="259" w:lineRule="auto"/>
        <w:ind w:left="0" w:right="201" w:firstLine="0"/>
        <w:jc w:val="center"/>
      </w:pPr>
      <w:r>
        <w:rPr>
          <w:sz w:val="32"/>
        </w:rPr>
        <w:t xml:space="preserve"> </w:t>
      </w:r>
    </w:p>
    <w:p w:rsidR="007D2A31" w:rsidRDefault="00044EC1">
      <w:pPr>
        <w:spacing w:after="414" w:line="259" w:lineRule="auto"/>
        <w:ind w:left="0" w:firstLine="0"/>
        <w:jc w:val="left"/>
        <w:rPr>
          <w:sz w:val="32"/>
        </w:rPr>
      </w:pPr>
      <w:r>
        <w:rPr>
          <w:sz w:val="32"/>
        </w:rPr>
        <w:t xml:space="preserve"> </w:t>
      </w:r>
    </w:p>
    <w:p w:rsidR="00EB538A" w:rsidRDefault="00EB538A">
      <w:pPr>
        <w:spacing w:after="414" w:line="259" w:lineRule="auto"/>
        <w:ind w:left="0" w:firstLine="0"/>
        <w:jc w:val="left"/>
        <w:rPr>
          <w:sz w:val="32"/>
        </w:rPr>
      </w:pPr>
    </w:p>
    <w:p w:rsidR="00EB538A" w:rsidRDefault="00EB538A">
      <w:pPr>
        <w:spacing w:after="414" w:line="259" w:lineRule="auto"/>
        <w:ind w:left="0" w:firstLine="0"/>
        <w:jc w:val="left"/>
        <w:rPr>
          <w:sz w:val="32"/>
        </w:rPr>
      </w:pPr>
    </w:p>
    <w:p w:rsidR="00EB538A" w:rsidRDefault="00EB538A">
      <w:pPr>
        <w:spacing w:after="414" w:line="259" w:lineRule="auto"/>
        <w:ind w:left="0" w:firstLine="0"/>
        <w:jc w:val="left"/>
      </w:pPr>
    </w:p>
    <w:p w:rsidR="007D2A31" w:rsidRDefault="007D2A31">
      <w:pPr>
        <w:spacing w:after="0" w:line="259" w:lineRule="auto"/>
        <w:ind w:left="2" w:firstLine="0"/>
        <w:jc w:val="left"/>
      </w:pPr>
    </w:p>
    <w:p w:rsidR="007D2A31" w:rsidRDefault="00044EC1">
      <w:pPr>
        <w:spacing w:after="0" w:line="259" w:lineRule="auto"/>
        <w:ind w:left="2" w:right="240" w:firstLine="0"/>
        <w:jc w:val="right"/>
      </w:pPr>
      <w:r>
        <w:rPr>
          <w:sz w:val="20"/>
        </w:rPr>
        <w:lastRenderedPageBreak/>
        <w:t xml:space="preserve"> </w:t>
      </w:r>
    </w:p>
    <w:p w:rsidR="007D2A31" w:rsidRDefault="00044EC1" w:rsidP="008C3598">
      <w:pPr>
        <w:pStyle w:val="Nagwek1"/>
        <w:spacing w:after="133"/>
        <w:ind w:left="-284"/>
      </w:pPr>
      <w:r>
        <w:rPr>
          <w:sz w:val="24"/>
        </w:rPr>
        <w:t>1.</w:t>
      </w:r>
      <w:r>
        <w:t xml:space="preserve"> </w:t>
      </w:r>
      <w:r>
        <w:rPr>
          <w:sz w:val="24"/>
        </w:rPr>
        <w:t>D</w:t>
      </w:r>
      <w:r>
        <w:t>ANE  OGÓLNE</w:t>
      </w:r>
      <w:r>
        <w:rPr>
          <w:sz w:val="24"/>
        </w:rPr>
        <w:t xml:space="preserve"> </w:t>
      </w:r>
      <w:r>
        <w:t xml:space="preserve"> </w:t>
      </w:r>
    </w:p>
    <w:tbl>
      <w:tblPr>
        <w:tblStyle w:val="TableGrid"/>
        <w:tblW w:w="9668" w:type="dxa"/>
        <w:tblInd w:w="-284" w:type="dxa"/>
        <w:tblCellMar>
          <w:top w:w="51" w:type="dxa"/>
          <w:right w:w="115" w:type="dxa"/>
        </w:tblCellMar>
        <w:tblLook w:val="04A0" w:firstRow="1" w:lastRow="0" w:firstColumn="1" w:lastColumn="0" w:noHBand="0" w:noVBand="1"/>
      </w:tblPr>
      <w:tblGrid>
        <w:gridCol w:w="719"/>
        <w:gridCol w:w="8949"/>
      </w:tblGrid>
      <w:tr w:rsidR="007D2A31" w:rsidTr="00E31AAA">
        <w:trPr>
          <w:trHeight w:val="276"/>
        </w:trPr>
        <w:tc>
          <w:tcPr>
            <w:tcW w:w="719" w:type="dxa"/>
            <w:tcBorders>
              <w:top w:val="nil"/>
              <w:left w:val="nil"/>
              <w:bottom w:val="nil"/>
              <w:right w:val="nil"/>
            </w:tcBorders>
            <w:shd w:val="clear" w:color="auto" w:fill="DBE5F1"/>
          </w:tcPr>
          <w:p w:rsidR="007D2A31" w:rsidRDefault="00044EC1">
            <w:pPr>
              <w:spacing w:after="0" w:line="259" w:lineRule="auto"/>
              <w:ind w:left="29" w:firstLine="0"/>
              <w:jc w:val="left"/>
            </w:pPr>
            <w:r>
              <w:t xml:space="preserve">1.1. </w:t>
            </w:r>
          </w:p>
        </w:tc>
        <w:tc>
          <w:tcPr>
            <w:tcW w:w="8949" w:type="dxa"/>
            <w:tcBorders>
              <w:top w:val="nil"/>
              <w:left w:val="nil"/>
              <w:bottom w:val="nil"/>
              <w:right w:val="nil"/>
            </w:tcBorders>
            <w:shd w:val="clear" w:color="auto" w:fill="DBE5F1"/>
          </w:tcPr>
          <w:p w:rsidR="007D2A31" w:rsidRDefault="00044EC1">
            <w:pPr>
              <w:spacing w:after="0" w:line="259" w:lineRule="auto"/>
              <w:ind w:left="0" w:firstLine="0"/>
              <w:jc w:val="left"/>
            </w:pPr>
            <w:r>
              <w:t xml:space="preserve">Przedmiot opracowania: </w:t>
            </w:r>
          </w:p>
        </w:tc>
      </w:tr>
    </w:tbl>
    <w:p w:rsidR="007D2A31" w:rsidRDefault="00044EC1">
      <w:pPr>
        <w:spacing w:after="0" w:line="259" w:lineRule="auto"/>
        <w:ind w:left="2" w:firstLine="0"/>
        <w:jc w:val="left"/>
      </w:pPr>
      <w:r>
        <w:t xml:space="preserve"> </w:t>
      </w:r>
    </w:p>
    <w:p w:rsidR="00587B4B" w:rsidRDefault="00587B4B" w:rsidP="00587B4B">
      <w:pPr>
        <w:ind w:left="2"/>
      </w:pPr>
      <w:r w:rsidRPr="00587B4B">
        <w:rPr>
          <w:b/>
        </w:rPr>
        <w:t>1. Na modernizację szczegółowej osnowy poziomej i wysokościowej</w:t>
      </w:r>
      <w:r>
        <w:t xml:space="preserve"> </w:t>
      </w:r>
      <w:r w:rsidRPr="00DA79EA">
        <w:rPr>
          <w:b/>
          <w:sz w:val="26"/>
        </w:rPr>
        <w:t>na obszarze</w:t>
      </w:r>
      <w:r>
        <w:rPr>
          <w:b/>
          <w:sz w:val="26"/>
        </w:rPr>
        <w:t xml:space="preserve"> gminy Braniewo </w:t>
      </w:r>
      <w:r>
        <w:t xml:space="preserve">składać się będą następujące etapy prac: </w:t>
      </w:r>
    </w:p>
    <w:p w:rsidR="00587B4B" w:rsidRPr="00154956" w:rsidRDefault="00587B4B" w:rsidP="00587B4B">
      <w:pPr>
        <w:ind w:right="556"/>
        <w:rPr>
          <w:b/>
        </w:rPr>
      </w:pPr>
      <w:r>
        <w:t xml:space="preserve">- realizacja projektu modernizacji szczegółowej osnowy wysokościowej w zakresie pomiaru niwelacyjnego </w:t>
      </w:r>
      <w:r w:rsidRPr="00154956">
        <w:rPr>
          <w:b/>
          <w:color w:val="auto"/>
        </w:rPr>
        <w:t>49</w:t>
      </w:r>
      <w:r w:rsidRPr="00154956">
        <w:rPr>
          <w:b/>
        </w:rPr>
        <w:t xml:space="preserve"> punktów</w:t>
      </w:r>
      <w:r>
        <w:t xml:space="preserve"> (osnowa wielofunkcyjna) metodą geometryczną wraz z wyrównaniem sieci. Łączna długość linii niwelacyjnych wynosi </w:t>
      </w:r>
      <w:r w:rsidRPr="00154956">
        <w:rPr>
          <w:b/>
        </w:rPr>
        <w:t xml:space="preserve">ok 95 km- gmina wiejska Braniewo, </w:t>
      </w:r>
    </w:p>
    <w:p w:rsidR="00587B4B" w:rsidRDefault="00587B4B" w:rsidP="00587B4B">
      <w:pPr>
        <w:ind w:left="2" w:firstLine="0"/>
      </w:pPr>
      <w:r>
        <w:t xml:space="preserve">- realizacja projektu modernizacji szczegółowej osnowy poziomej </w:t>
      </w:r>
      <w:r w:rsidRPr="00154956">
        <w:rPr>
          <w:b/>
        </w:rPr>
        <w:t>w zakresie pomiaru 320</w:t>
      </w:r>
      <w:r>
        <w:t xml:space="preserve"> punktów (nowych i odtworzonych) metodą poligonizacji lub GNSS (określenie współrzędnych punktów przy pomocy technik GNSS – metodą statyczną z wykorzystaniem systemu ASG-EUPOS), wyrównanie osnowy poziomej w układzie 2000– strefa 7.</w:t>
      </w:r>
    </w:p>
    <w:p w:rsidR="00587B4B" w:rsidRDefault="00587B4B" w:rsidP="00587B4B">
      <w:pPr>
        <w:ind w:left="2" w:firstLine="0"/>
      </w:pPr>
      <w:r>
        <w:t>- dostosowanie numeracji punktów osnowy szczegółowej do obowiązujących przepisów znajdującej się na obszarze gminy wiejskiej Braniewo,</w:t>
      </w:r>
    </w:p>
    <w:p w:rsidR="00587B4B" w:rsidRDefault="00587B4B" w:rsidP="00587B4B">
      <w:pPr>
        <w:ind w:right="556"/>
      </w:pPr>
      <w:r>
        <w:t xml:space="preserve">- uaktualnienie opisów topograficznych o otrzymane wyniki pomiaru, </w:t>
      </w:r>
    </w:p>
    <w:p w:rsidR="00587B4B" w:rsidRDefault="00587B4B" w:rsidP="00587B4B">
      <w:pPr>
        <w:ind w:right="556"/>
      </w:pPr>
      <w:r>
        <w:t xml:space="preserve">- aktualizacja informatycznej bazy danych o dane wynikowe.  </w:t>
      </w:r>
    </w:p>
    <w:p w:rsidR="00587B4B" w:rsidRDefault="00587B4B" w:rsidP="00587B4B">
      <w:pPr>
        <w:ind w:left="2" w:right="556" w:firstLine="0"/>
        <w:rPr>
          <w:color w:val="auto"/>
        </w:rPr>
      </w:pPr>
      <w:r w:rsidRPr="00FE76FD">
        <w:rPr>
          <w:color w:val="auto"/>
        </w:rPr>
        <w:t xml:space="preserve">- pomiar wysokości </w:t>
      </w:r>
      <w:r>
        <w:rPr>
          <w:color w:val="auto"/>
        </w:rPr>
        <w:t xml:space="preserve">pomierzonych punktów osnowy, </w:t>
      </w:r>
      <w:r w:rsidRPr="00FE76FD">
        <w:rPr>
          <w:color w:val="auto"/>
        </w:rPr>
        <w:t xml:space="preserve">z dokładnością nie mniejszą </w:t>
      </w:r>
    </w:p>
    <w:p w:rsidR="00587B4B" w:rsidRDefault="00587B4B" w:rsidP="00587B4B">
      <w:pPr>
        <w:ind w:left="2" w:right="556" w:firstLine="0"/>
        <w:rPr>
          <w:color w:val="auto"/>
        </w:rPr>
      </w:pPr>
      <w:r>
        <w:rPr>
          <w:color w:val="auto"/>
        </w:rPr>
        <w:t xml:space="preserve">  </w:t>
      </w:r>
      <w:r w:rsidRPr="00FE76FD">
        <w:rPr>
          <w:color w:val="auto"/>
        </w:rPr>
        <w:t>niż 0,05 m</w:t>
      </w:r>
      <w:r>
        <w:rPr>
          <w:color w:val="auto"/>
        </w:rPr>
        <w:t>,</w:t>
      </w:r>
    </w:p>
    <w:p w:rsidR="00587B4B" w:rsidRDefault="00587B4B" w:rsidP="00587B4B">
      <w:pPr>
        <w:ind w:right="556"/>
        <w:rPr>
          <w:color w:val="auto"/>
        </w:rPr>
      </w:pPr>
    </w:p>
    <w:p w:rsidR="00587B4B" w:rsidRDefault="00587B4B" w:rsidP="00587B4B">
      <w:pPr>
        <w:ind w:right="556"/>
        <w:rPr>
          <w:b/>
          <w:color w:val="auto"/>
        </w:rPr>
      </w:pPr>
      <w:r w:rsidRPr="00FE76FD">
        <w:rPr>
          <w:color w:val="auto"/>
        </w:rPr>
        <w:t>Przewiduje się mo</w:t>
      </w:r>
      <w:r w:rsidR="00744399">
        <w:rPr>
          <w:color w:val="auto"/>
        </w:rPr>
        <w:t xml:space="preserve">żliwość zniszczenia części </w:t>
      </w:r>
      <w:r w:rsidRPr="00FE76FD">
        <w:rPr>
          <w:color w:val="auto"/>
        </w:rPr>
        <w:t>znaków</w:t>
      </w:r>
      <w:r w:rsidR="00744399">
        <w:rPr>
          <w:color w:val="auto"/>
        </w:rPr>
        <w:t>,</w:t>
      </w:r>
      <w:r w:rsidRPr="00FE76FD">
        <w:rPr>
          <w:color w:val="auto"/>
        </w:rPr>
        <w:t xml:space="preserve"> </w:t>
      </w:r>
      <w:r w:rsidR="00744399">
        <w:rPr>
          <w:color w:val="auto"/>
        </w:rPr>
        <w:t xml:space="preserve">po stabilizacji </w:t>
      </w:r>
      <w:r w:rsidR="007660D9">
        <w:rPr>
          <w:color w:val="auto"/>
        </w:rPr>
        <w:t xml:space="preserve">osnowy </w:t>
      </w:r>
      <w:r w:rsidR="00744399">
        <w:rPr>
          <w:color w:val="auto"/>
        </w:rPr>
        <w:t xml:space="preserve">wykonanej w 2018r.  </w:t>
      </w:r>
      <w:r w:rsidRPr="00FE76FD">
        <w:rPr>
          <w:color w:val="auto"/>
        </w:rPr>
        <w:t xml:space="preserve">Szacuje się, że </w:t>
      </w:r>
      <w:r w:rsidR="00744399">
        <w:rPr>
          <w:color w:val="auto"/>
        </w:rPr>
        <w:t xml:space="preserve">ponownej stabilizacji będzie wymagało ok. </w:t>
      </w:r>
      <w:r w:rsidRPr="00FE76FD">
        <w:rPr>
          <w:color w:val="auto"/>
        </w:rPr>
        <w:t xml:space="preserve"> </w:t>
      </w:r>
      <w:r w:rsidRPr="001C5081">
        <w:rPr>
          <w:b/>
          <w:color w:val="auto"/>
        </w:rPr>
        <w:t>30</w:t>
      </w:r>
      <w:r w:rsidRPr="00154956">
        <w:rPr>
          <w:b/>
          <w:color w:val="FF0000"/>
        </w:rPr>
        <w:t xml:space="preserve"> </w:t>
      </w:r>
      <w:r w:rsidR="007660D9">
        <w:rPr>
          <w:b/>
          <w:color w:val="auto"/>
        </w:rPr>
        <w:t>znaków.</w:t>
      </w:r>
    </w:p>
    <w:p w:rsidR="00587B4B" w:rsidRPr="00154956" w:rsidRDefault="00587B4B" w:rsidP="00587B4B">
      <w:pPr>
        <w:ind w:right="556"/>
        <w:rPr>
          <w:b/>
          <w:color w:val="auto"/>
        </w:rPr>
      </w:pPr>
    </w:p>
    <w:p w:rsidR="007D2A31" w:rsidRDefault="00587B4B">
      <w:pPr>
        <w:ind w:left="2"/>
      </w:pPr>
      <w:r>
        <w:t xml:space="preserve">2. </w:t>
      </w:r>
      <w:r w:rsidR="00044EC1" w:rsidRPr="00587B4B">
        <w:rPr>
          <w:b/>
        </w:rPr>
        <w:t>Na modernizację szczegółowej osnowy wysokościowej</w:t>
      </w:r>
      <w:r w:rsidR="00044EC1">
        <w:t xml:space="preserve"> </w:t>
      </w:r>
      <w:r w:rsidRPr="00587B4B">
        <w:rPr>
          <w:b/>
          <w:sz w:val="26"/>
        </w:rPr>
        <w:t xml:space="preserve">obszarze gmin </w:t>
      </w:r>
      <w:r>
        <w:rPr>
          <w:b/>
          <w:sz w:val="26"/>
        </w:rPr>
        <w:t xml:space="preserve">wiejskich: </w:t>
      </w:r>
      <w:r w:rsidRPr="00587B4B">
        <w:rPr>
          <w:b/>
          <w:sz w:val="26"/>
        </w:rPr>
        <w:t>Le</w:t>
      </w:r>
      <w:r>
        <w:rPr>
          <w:b/>
          <w:sz w:val="26"/>
        </w:rPr>
        <w:t>lkowo, Frombork, Płoskinia</w:t>
      </w:r>
      <w:r w:rsidRPr="00587B4B">
        <w:rPr>
          <w:b/>
          <w:sz w:val="26"/>
        </w:rPr>
        <w:t>,</w:t>
      </w:r>
      <w:r>
        <w:rPr>
          <w:b/>
          <w:sz w:val="26"/>
        </w:rPr>
        <w:t xml:space="preserve"> Wilczęta </w:t>
      </w:r>
      <w:r w:rsidRPr="00587B4B">
        <w:rPr>
          <w:b/>
          <w:sz w:val="26"/>
        </w:rPr>
        <w:t xml:space="preserve">oraz  miast Braniewo, Frombork i Pieniężno </w:t>
      </w:r>
      <w:r w:rsidR="00044EC1">
        <w:t xml:space="preserve">składać się będą następujące etapy prac: </w:t>
      </w:r>
    </w:p>
    <w:p w:rsidR="00164925" w:rsidRPr="0022283C" w:rsidRDefault="00164925">
      <w:pPr>
        <w:ind w:left="2"/>
      </w:pPr>
      <w:r>
        <w:t xml:space="preserve">-  </w:t>
      </w:r>
      <w:r w:rsidR="0022283C">
        <w:t xml:space="preserve"> </w:t>
      </w:r>
      <w:r w:rsidRPr="00164925">
        <w:rPr>
          <w:b/>
        </w:rPr>
        <w:t xml:space="preserve">stabilizacja 171 </w:t>
      </w:r>
      <w:r w:rsidR="00A05063">
        <w:rPr>
          <w:b/>
        </w:rPr>
        <w:t xml:space="preserve">nowych </w:t>
      </w:r>
      <w:r w:rsidRPr="00164925">
        <w:rPr>
          <w:b/>
        </w:rPr>
        <w:t>punktów</w:t>
      </w:r>
      <w:r>
        <w:t xml:space="preserve"> szczegółowej osnowy wysokościowej, w tym </w:t>
      </w:r>
      <w:r w:rsidRPr="0022283C">
        <w:t xml:space="preserve">134 znaków   </w:t>
      </w:r>
    </w:p>
    <w:p w:rsidR="00164925" w:rsidRPr="0022283C" w:rsidRDefault="00164925">
      <w:pPr>
        <w:ind w:left="2"/>
      </w:pPr>
      <w:r w:rsidRPr="0022283C">
        <w:t xml:space="preserve">   ściennych i 37 znaków naziemnych</w:t>
      </w:r>
      <w:r w:rsidR="00A05063">
        <w:t>.</w:t>
      </w:r>
    </w:p>
    <w:p w:rsidR="0022283C" w:rsidRDefault="00164925" w:rsidP="00A05063">
      <w:pPr>
        <w:ind w:left="0" w:right="556" w:firstLine="0"/>
      </w:pPr>
      <w:r>
        <w:t xml:space="preserve">- </w:t>
      </w:r>
      <w:r w:rsidR="0022283C">
        <w:rPr>
          <w:b/>
        </w:rPr>
        <w:t xml:space="preserve">pomiar </w:t>
      </w:r>
      <w:r w:rsidR="00A05063">
        <w:rPr>
          <w:b/>
        </w:rPr>
        <w:t xml:space="preserve">modernizowanej </w:t>
      </w:r>
      <w:r w:rsidR="00044EC1">
        <w:t>szczegółowej osnowy wysokościo</w:t>
      </w:r>
      <w:r w:rsidR="0022283C">
        <w:t>wej</w:t>
      </w:r>
      <w:r w:rsidR="00044EC1">
        <w:t xml:space="preserve"> metodą geometryczn</w:t>
      </w:r>
      <w:r w:rsidR="0022283C">
        <w:t>ej</w:t>
      </w:r>
      <w:r w:rsidR="0078543D">
        <w:t xml:space="preserve"> </w:t>
      </w:r>
      <w:r w:rsidR="00044EC1">
        <w:t>wraz z wyrównaniem</w:t>
      </w:r>
      <w:r w:rsidR="0026683E">
        <w:t xml:space="preserve"> </w:t>
      </w:r>
      <w:r w:rsidR="0022283C">
        <w:t>sieci,</w:t>
      </w:r>
      <w:r w:rsidR="00044EC1">
        <w:t xml:space="preserve"> </w:t>
      </w:r>
      <w:r w:rsidR="0022283C" w:rsidRPr="00400D4C">
        <w:rPr>
          <w:rFonts w:asciiTheme="minorHAnsi" w:hAnsiTheme="minorHAnsi" w:cstheme="minorHAnsi"/>
          <w:szCs w:val="24"/>
        </w:rPr>
        <w:t xml:space="preserve">zgodnie z wytycznymi zawartymi w </w:t>
      </w:r>
      <w:r w:rsidR="0022283C" w:rsidRPr="00400D4C">
        <w:rPr>
          <w:rFonts w:asciiTheme="minorHAnsi" w:hAnsiTheme="minorHAnsi" w:cstheme="minorHAnsi"/>
          <w:i/>
          <w:iCs/>
          <w:szCs w:val="24"/>
        </w:rPr>
        <w:t>Rozporządzeniu Ministra Rozwoju, Pracy i Technologii z dnia 6 lipca 2021 r. w sprawie osnów geodezyjnych, grawimetrycznych i magnetycznych</w:t>
      </w:r>
      <w:r w:rsidR="0022283C">
        <w:rPr>
          <w:rFonts w:asciiTheme="minorHAnsi" w:hAnsiTheme="minorHAnsi" w:cstheme="minorHAnsi"/>
          <w:i/>
          <w:iCs/>
          <w:szCs w:val="24"/>
        </w:rPr>
        <w:t>.</w:t>
      </w:r>
    </w:p>
    <w:p w:rsidR="007D2A31" w:rsidRDefault="00044EC1" w:rsidP="00A05063">
      <w:pPr>
        <w:ind w:left="0" w:right="556"/>
      </w:pPr>
      <w:r>
        <w:t xml:space="preserve">Łączna długość linii niwelacyjnych wynosi </w:t>
      </w:r>
      <w:r w:rsidR="0022283C">
        <w:rPr>
          <w:b/>
        </w:rPr>
        <w:t xml:space="preserve">ok. 420 </w:t>
      </w:r>
      <w:r w:rsidRPr="00154956">
        <w:rPr>
          <w:b/>
        </w:rPr>
        <w:t xml:space="preserve"> km</w:t>
      </w:r>
      <w:r w:rsidR="0022283C">
        <w:rPr>
          <w:b/>
        </w:rPr>
        <w:t xml:space="preserve">, </w:t>
      </w:r>
      <w:r w:rsidR="0022283C" w:rsidRPr="0022283C">
        <w:t>składa się ze 103 linii niwelacyjnych i 327 odcin</w:t>
      </w:r>
      <w:r w:rsidR="0022283C">
        <w:t>ków  (długości od  0,07 km do 5,48 km).</w:t>
      </w:r>
    </w:p>
    <w:p w:rsidR="0022283C" w:rsidRPr="00A05063" w:rsidRDefault="0022283C" w:rsidP="0026683E">
      <w:pPr>
        <w:ind w:right="556"/>
        <w:rPr>
          <w:b/>
        </w:rPr>
      </w:pPr>
      <w:r>
        <w:t xml:space="preserve"> - </w:t>
      </w:r>
      <w:r w:rsidRPr="00A05063">
        <w:rPr>
          <w:b/>
        </w:rPr>
        <w:t xml:space="preserve">opracowanie wyników </w:t>
      </w:r>
    </w:p>
    <w:p w:rsidR="0026683E" w:rsidRDefault="00EB538A" w:rsidP="00EB538A">
      <w:pPr>
        <w:ind w:right="556"/>
      </w:pPr>
      <w:r>
        <w:t xml:space="preserve">- </w:t>
      </w:r>
      <w:r w:rsidR="0022283C">
        <w:t xml:space="preserve"> </w:t>
      </w:r>
      <w:r w:rsidR="00044EC1">
        <w:t xml:space="preserve">uaktualnienie opisów topograficznych o otrzymane wyniki pomiaru, </w:t>
      </w:r>
    </w:p>
    <w:p w:rsidR="007D2A31" w:rsidRDefault="00044EC1" w:rsidP="00EB538A">
      <w:pPr>
        <w:ind w:right="556"/>
      </w:pPr>
      <w:r>
        <w:t>-</w:t>
      </w:r>
      <w:r w:rsidR="0022283C">
        <w:t xml:space="preserve"> </w:t>
      </w:r>
      <w:r>
        <w:t xml:space="preserve"> aktualizacja informatycznej bazy danych o dane wynikowe.  </w:t>
      </w:r>
    </w:p>
    <w:p w:rsidR="007D2A31" w:rsidRDefault="007D2A31">
      <w:pPr>
        <w:spacing w:after="0" w:line="259" w:lineRule="auto"/>
        <w:ind w:left="2" w:firstLine="0"/>
        <w:jc w:val="left"/>
      </w:pPr>
    </w:p>
    <w:tbl>
      <w:tblPr>
        <w:tblStyle w:val="TableGrid"/>
        <w:tblW w:w="9770" w:type="dxa"/>
        <w:tblInd w:w="-386" w:type="dxa"/>
        <w:tblCellMar>
          <w:top w:w="51" w:type="dxa"/>
          <w:left w:w="29" w:type="dxa"/>
          <w:right w:w="115" w:type="dxa"/>
        </w:tblCellMar>
        <w:tblLook w:val="04A0" w:firstRow="1" w:lastRow="0" w:firstColumn="1" w:lastColumn="0" w:noHBand="0" w:noVBand="1"/>
      </w:tblPr>
      <w:tblGrid>
        <w:gridCol w:w="672"/>
        <w:gridCol w:w="9098"/>
      </w:tblGrid>
      <w:tr w:rsidR="007D2A31">
        <w:trPr>
          <w:trHeight w:val="276"/>
        </w:trPr>
        <w:tc>
          <w:tcPr>
            <w:tcW w:w="672" w:type="dxa"/>
            <w:tcBorders>
              <w:top w:val="nil"/>
              <w:left w:val="nil"/>
              <w:bottom w:val="nil"/>
              <w:right w:val="nil"/>
            </w:tcBorders>
            <w:shd w:val="clear" w:color="auto" w:fill="DBE5F1"/>
          </w:tcPr>
          <w:p w:rsidR="007D2A31" w:rsidRDefault="00044EC1">
            <w:pPr>
              <w:spacing w:after="0" w:line="259" w:lineRule="auto"/>
              <w:ind w:left="0" w:firstLine="0"/>
              <w:jc w:val="left"/>
            </w:pPr>
            <w:r>
              <w:t xml:space="preserve">1.2. </w:t>
            </w:r>
          </w:p>
        </w:tc>
        <w:tc>
          <w:tcPr>
            <w:tcW w:w="9098" w:type="dxa"/>
            <w:tcBorders>
              <w:top w:val="nil"/>
              <w:left w:val="nil"/>
              <w:bottom w:val="nil"/>
              <w:right w:val="nil"/>
            </w:tcBorders>
            <w:shd w:val="clear" w:color="auto" w:fill="DBE5F1"/>
          </w:tcPr>
          <w:p w:rsidR="007D2A31" w:rsidRDefault="00044EC1">
            <w:pPr>
              <w:spacing w:after="0" w:line="259" w:lineRule="auto"/>
              <w:ind w:left="120" w:firstLine="0"/>
              <w:jc w:val="left"/>
            </w:pPr>
            <w:r>
              <w:t xml:space="preserve">Obowiązujące podstawowe normy prawne: </w:t>
            </w:r>
          </w:p>
        </w:tc>
      </w:tr>
    </w:tbl>
    <w:p w:rsidR="007D2A31" w:rsidRDefault="00044EC1">
      <w:pPr>
        <w:spacing w:after="0" w:line="259" w:lineRule="auto"/>
        <w:ind w:left="2" w:firstLine="0"/>
        <w:jc w:val="left"/>
      </w:pPr>
      <w:r>
        <w:t xml:space="preserve"> </w:t>
      </w:r>
    </w:p>
    <w:p w:rsidR="007D2A31" w:rsidRPr="001C5081" w:rsidRDefault="00044EC1">
      <w:pPr>
        <w:numPr>
          <w:ilvl w:val="0"/>
          <w:numId w:val="2"/>
        </w:numPr>
        <w:ind w:hanging="360"/>
        <w:rPr>
          <w:color w:val="auto"/>
        </w:rPr>
      </w:pPr>
      <w:r w:rsidRPr="001C5081">
        <w:rPr>
          <w:color w:val="auto"/>
        </w:rPr>
        <w:t xml:space="preserve">Ustawa z dnia 17 maja 1989r. – Prawo geodezyjne i kartograficzne </w:t>
      </w:r>
    </w:p>
    <w:p w:rsidR="007D2A31" w:rsidRPr="001C5081" w:rsidRDefault="001C5081">
      <w:pPr>
        <w:ind w:left="732"/>
        <w:rPr>
          <w:color w:val="auto"/>
        </w:rPr>
      </w:pPr>
      <w:r w:rsidRPr="001C5081">
        <w:rPr>
          <w:color w:val="auto"/>
        </w:rPr>
        <w:t>(</w:t>
      </w:r>
      <w:proofErr w:type="spellStart"/>
      <w:r w:rsidRPr="001C5081">
        <w:rPr>
          <w:color w:val="auto"/>
        </w:rPr>
        <w:t>t.j</w:t>
      </w:r>
      <w:proofErr w:type="spellEnd"/>
      <w:r w:rsidRPr="001C5081">
        <w:rPr>
          <w:color w:val="auto"/>
        </w:rPr>
        <w:t>. Dz.U. z 2021r. poz. 1990</w:t>
      </w:r>
      <w:r>
        <w:rPr>
          <w:color w:val="auto"/>
        </w:rPr>
        <w:t xml:space="preserve"> z </w:t>
      </w:r>
      <w:proofErr w:type="spellStart"/>
      <w:r>
        <w:rPr>
          <w:color w:val="auto"/>
        </w:rPr>
        <w:t>póź</w:t>
      </w:r>
      <w:r w:rsidR="00044EC1" w:rsidRPr="001C5081">
        <w:rPr>
          <w:color w:val="auto"/>
        </w:rPr>
        <w:t>n</w:t>
      </w:r>
      <w:proofErr w:type="spellEnd"/>
      <w:r w:rsidR="00044EC1" w:rsidRPr="001C5081">
        <w:rPr>
          <w:color w:val="auto"/>
        </w:rPr>
        <w:t>.</w:t>
      </w:r>
      <w:r>
        <w:rPr>
          <w:color w:val="auto"/>
        </w:rPr>
        <w:t xml:space="preserve"> </w:t>
      </w:r>
      <w:r w:rsidR="00044EC1" w:rsidRPr="001C5081">
        <w:rPr>
          <w:color w:val="auto"/>
        </w:rPr>
        <w:t xml:space="preserve">zm.), </w:t>
      </w:r>
    </w:p>
    <w:p w:rsidR="007D2A31" w:rsidRPr="001C5081" w:rsidRDefault="00044EC1">
      <w:pPr>
        <w:numPr>
          <w:ilvl w:val="0"/>
          <w:numId w:val="2"/>
        </w:numPr>
        <w:ind w:hanging="360"/>
        <w:rPr>
          <w:color w:val="auto"/>
        </w:rPr>
      </w:pPr>
      <w:r w:rsidRPr="001C5081">
        <w:rPr>
          <w:color w:val="auto"/>
        </w:rPr>
        <w:t xml:space="preserve">Rozporządzenie Rady Ministrów z dnia 15 października 2012 r. w sprawie państwowego systemu odniesień przestrzennych (Dz.U. z 2012 r., poz. 1247), </w:t>
      </w:r>
    </w:p>
    <w:p w:rsidR="001C5081" w:rsidRPr="001C5081" w:rsidRDefault="001C5081" w:rsidP="001C5081">
      <w:pPr>
        <w:numPr>
          <w:ilvl w:val="0"/>
          <w:numId w:val="2"/>
        </w:numPr>
        <w:ind w:hanging="360"/>
        <w:rPr>
          <w:color w:val="auto"/>
        </w:rPr>
      </w:pPr>
      <w:r w:rsidRPr="001C5081">
        <w:rPr>
          <w:color w:val="auto"/>
        </w:rPr>
        <w:t xml:space="preserve">Rozporządzenie Ministra Rozwoju z dnia 18 sierpnia 2020 r. w sprawie standardów technicznych wykonywania geodezyjnych pomiarów sytuacyjnych </w:t>
      </w:r>
      <w:r w:rsidRPr="001C5081">
        <w:rPr>
          <w:color w:val="auto"/>
        </w:rPr>
        <w:br/>
      </w:r>
      <w:r w:rsidRPr="001C5081">
        <w:rPr>
          <w:color w:val="auto"/>
        </w:rPr>
        <w:lastRenderedPageBreak/>
        <w:t>i wysokościowych oraz opracowywania i przekazywania wyników tych pomiarów do państwowego zasobu geodezyjnego i kartograficznego (Dz. U. z 2020 r. poz. 1429 ze zm.),</w:t>
      </w:r>
    </w:p>
    <w:p w:rsidR="001C5081" w:rsidRPr="001C5081" w:rsidRDefault="001C5081" w:rsidP="001C5081">
      <w:pPr>
        <w:numPr>
          <w:ilvl w:val="0"/>
          <w:numId w:val="2"/>
        </w:numPr>
        <w:ind w:hanging="360"/>
        <w:rPr>
          <w:color w:val="auto"/>
        </w:rPr>
      </w:pPr>
      <w:r w:rsidRPr="001C5081">
        <w:rPr>
          <w:color w:val="auto"/>
        </w:rPr>
        <w:t xml:space="preserve">Rozporządzenie Ministra Spraw Wewnętrznych i Administracji z dnia 15 kwietnia 1999 r. w sprawie ochrony znaków geodezyjnych, grawimetrycznych </w:t>
      </w:r>
      <w:r w:rsidRPr="001C5081">
        <w:rPr>
          <w:color w:val="auto"/>
        </w:rPr>
        <w:br/>
        <w:t>i magnetycznych (t. j. Dz. U. z 2020 r. poz. 1357),</w:t>
      </w:r>
    </w:p>
    <w:p w:rsidR="001C5081" w:rsidRPr="001C5081" w:rsidRDefault="001C5081" w:rsidP="001C5081">
      <w:pPr>
        <w:numPr>
          <w:ilvl w:val="0"/>
          <w:numId w:val="2"/>
        </w:numPr>
        <w:ind w:hanging="360"/>
        <w:rPr>
          <w:color w:val="auto"/>
        </w:rPr>
      </w:pPr>
      <w:r w:rsidRPr="001C5081">
        <w:rPr>
          <w:color w:val="auto"/>
        </w:rPr>
        <w:t xml:space="preserve">Rozporządzenie Ministra Rozwoju, Pracy i Technologii  z dnia 6 lipca 2021 r. </w:t>
      </w:r>
      <w:r w:rsidRPr="001C5081">
        <w:rPr>
          <w:color w:val="auto"/>
        </w:rPr>
        <w:br/>
        <w:t xml:space="preserve">w sprawie osnów geodezyjnych, grawimetrycznych i magnetycznych (Dz. U. </w:t>
      </w:r>
      <w:r w:rsidRPr="001C5081">
        <w:rPr>
          <w:color w:val="auto"/>
        </w:rPr>
        <w:br/>
        <w:t>z 2021 r. poz. 1341), zwane dalej w sprawie osnów,</w:t>
      </w:r>
    </w:p>
    <w:p w:rsidR="00DF4E4E" w:rsidRPr="00285C7C" w:rsidRDefault="001C5081" w:rsidP="00285C7C">
      <w:pPr>
        <w:numPr>
          <w:ilvl w:val="0"/>
          <w:numId w:val="2"/>
        </w:numPr>
        <w:ind w:hanging="360"/>
        <w:rPr>
          <w:color w:val="auto"/>
        </w:rPr>
      </w:pPr>
      <w:r w:rsidRPr="001C5081">
        <w:rPr>
          <w:color w:val="auto"/>
        </w:rPr>
        <w:t xml:space="preserve">Rozporządzenie Ministra Rozwoju, Pracy i Technologii z dnia 2 kwietnia 2021 r. </w:t>
      </w:r>
      <w:r w:rsidRPr="001C5081">
        <w:rPr>
          <w:color w:val="auto"/>
        </w:rPr>
        <w:br/>
        <w:t xml:space="preserve">w sprawie organizacji i trybu prowadzenia państwowego zasobu geodezyjnego </w:t>
      </w:r>
      <w:r w:rsidRPr="001C5081">
        <w:rPr>
          <w:color w:val="auto"/>
        </w:rPr>
        <w:br/>
        <w:t>i kartograficznego (Dz. U. z 2021 r. poz. 820).</w:t>
      </w:r>
    </w:p>
    <w:p w:rsidR="007D2A31" w:rsidRDefault="00044EC1">
      <w:pPr>
        <w:spacing w:after="0" w:line="259" w:lineRule="auto"/>
        <w:ind w:left="2" w:firstLine="0"/>
        <w:jc w:val="left"/>
      </w:pPr>
      <w:r>
        <w:t xml:space="preserve"> </w:t>
      </w:r>
    </w:p>
    <w:tbl>
      <w:tblPr>
        <w:tblStyle w:val="TableGrid"/>
        <w:tblW w:w="9770" w:type="dxa"/>
        <w:tblInd w:w="-386" w:type="dxa"/>
        <w:tblCellMar>
          <w:top w:w="51" w:type="dxa"/>
          <w:left w:w="29" w:type="dxa"/>
          <w:right w:w="115" w:type="dxa"/>
        </w:tblCellMar>
        <w:tblLook w:val="04A0" w:firstRow="1" w:lastRow="0" w:firstColumn="1" w:lastColumn="0" w:noHBand="0" w:noVBand="1"/>
      </w:tblPr>
      <w:tblGrid>
        <w:gridCol w:w="672"/>
        <w:gridCol w:w="9098"/>
      </w:tblGrid>
      <w:tr w:rsidR="007D2A31">
        <w:trPr>
          <w:trHeight w:val="276"/>
        </w:trPr>
        <w:tc>
          <w:tcPr>
            <w:tcW w:w="672" w:type="dxa"/>
            <w:tcBorders>
              <w:top w:val="nil"/>
              <w:left w:val="nil"/>
              <w:bottom w:val="nil"/>
              <w:right w:val="nil"/>
            </w:tcBorders>
            <w:shd w:val="clear" w:color="auto" w:fill="DBE5F1"/>
          </w:tcPr>
          <w:p w:rsidR="007D2A31" w:rsidRDefault="00044EC1">
            <w:pPr>
              <w:spacing w:after="0" w:line="259" w:lineRule="auto"/>
              <w:ind w:left="0" w:firstLine="0"/>
              <w:jc w:val="left"/>
            </w:pPr>
            <w:r>
              <w:t xml:space="preserve">1.3. </w:t>
            </w:r>
          </w:p>
        </w:tc>
        <w:tc>
          <w:tcPr>
            <w:tcW w:w="9098" w:type="dxa"/>
            <w:tcBorders>
              <w:top w:val="nil"/>
              <w:left w:val="nil"/>
              <w:bottom w:val="nil"/>
              <w:right w:val="nil"/>
            </w:tcBorders>
            <w:shd w:val="clear" w:color="auto" w:fill="DBE5F1"/>
          </w:tcPr>
          <w:p w:rsidR="007D2A31" w:rsidRDefault="00044EC1">
            <w:pPr>
              <w:spacing w:after="0" w:line="259" w:lineRule="auto"/>
              <w:ind w:left="120" w:firstLine="0"/>
              <w:jc w:val="left"/>
            </w:pPr>
            <w:r>
              <w:t xml:space="preserve">Pomocnicze wytyczne (dawne instrukcje i wytyczne techniczne): </w:t>
            </w:r>
          </w:p>
        </w:tc>
      </w:tr>
    </w:tbl>
    <w:p w:rsidR="007D2A31" w:rsidRDefault="00044EC1" w:rsidP="0078543D">
      <w:pPr>
        <w:spacing w:after="0" w:line="259" w:lineRule="auto"/>
        <w:ind w:left="2" w:firstLine="0"/>
        <w:jc w:val="left"/>
      </w:pPr>
      <w:r>
        <w:t xml:space="preserve"> </w:t>
      </w:r>
    </w:p>
    <w:p w:rsidR="007D2A31" w:rsidRDefault="00044EC1">
      <w:pPr>
        <w:numPr>
          <w:ilvl w:val="0"/>
          <w:numId w:val="2"/>
        </w:numPr>
        <w:ind w:hanging="360"/>
      </w:pPr>
      <w:r>
        <w:t xml:space="preserve">G-2 – Wysokościowa osnowa geodezyjna (z 1980 r., ze zmianą z 1983 r.) wydanie IV 1988 r.. </w:t>
      </w:r>
    </w:p>
    <w:p w:rsidR="007D2A31" w:rsidRDefault="00044EC1">
      <w:pPr>
        <w:numPr>
          <w:ilvl w:val="0"/>
          <w:numId w:val="2"/>
        </w:numPr>
        <w:ind w:hanging="360"/>
      </w:pPr>
      <w:r>
        <w:t xml:space="preserve">G-2 – Szczegółowa pozioma i wysokościowa osnowa geodezyjna i przeliczenia współrzędnych między układami – wydanie V zmienione. </w:t>
      </w:r>
    </w:p>
    <w:p w:rsidR="007D2A31" w:rsidRDefault="00044EC1">
      <w:pPr>
        <w:numPr>
          <w:ilvl w:val="0"/>
          <w:numId w:val="2"/>
        </w:numPr>
        <w:ind w:hanging="360"/>
      </w:pPr>
      <w:r>
        <w:t xml:space="preserve">Wytyczne techniczne G-1.6 Przeglądy i konserwacje punktów geodezyjnych, grawimetrycznych i magnetycznych. </w:t>
      </w:r>
    </w:p>
    <w:p w:rsidR="007D2A31" w:rsidRDefault="00044EC1">
      <w:pPr>
        <w:numPr>
          <w:ilvl w:val="0"/>
          <w:numId w:val="2"/>
        </w:numPr>
        <w:ind w:hanging="360"/>
      </w:pPr>
      <w:r>
        <w:t xml:space="preserve">Wytyczne techniczne G-1.9 Katalog znaków geodezyjnych. </w:t>
      </w:r>
    </w:p>
    <w:p w:rsidR="001C5081" w:rsidRDefault="00044EC1" w:rsidP="001C5081">
      <w:pPr>
        <w:numPr>
          <w:ilvl w:val="0"/>
          <w:numId w:val="2"/>
        </w:numPr>
        <w:ind w:hanging="360"/>
      </w:pPr>
      <w:r>
        <w:t>Wytyczne techniczne G-2.2 Szczegółowa osnow</w:t>
      </w:r>
      <w:r w:rsidR="001C5081">
        <w:t>a wysokościowa. Projektowanie, p</w:t>
      </w:r>
      <w:r>
        <w:t xml:space="preserve">omiar i opracowanie wyników. </w:t>
      </w:r>
    </w:p>
    <w:p w:rsidR="001C5081" w:rsidRDefault="001C5081" w:rsidP="001C5081">
      <w:pPr>
        <w:numPr>
          <w:ilvl w:val="0"/>
          <w:numId w:val="2"/>
        </w:numPr>
        <w:ind w:hanging="360"/>
      </w:pPr>
      <w:r>
        <w:t xml:space="preserve">Wytyczne techniczne G-2.5 Szczegółowa pozioma i wysokościowa osnowa geodezyjna. Projektowanie, pomiar i opracowanie wyników. </w:t>
      </w:r>
    </w:p>
    <w:p w:rsidR="007D2A31" w:rsidRDefault="007D2A31" w:rsidP="00F77D65">
      <w:pPr>
        <w:ind w:left="286" w:firstLine="0"/>
      </w:pPr>
    </w:p>
    <w:p w:rsidR="007D2A31" w:rsidRDefault="00044EC1" w:rsidP="0078543D">
      <w:pPr>
        <w:ind w:left="2"/>
      </w:pPr>
      <w:r>
        <w:t xml:space="preserve">Wyszczególnione powyżej instrukcje i wytyczne mają swoje zastosowanie tylko w przypadkach jeśli nie są sprzeczne z obowiązującymi przepisami prawnymi. </w:t>
      </w:r>
    </w:p>
    <w:p w:rsidR="007D2A31" w:rsidRDefault="00044EC1">
      <w:pPr>
        <w:spacing w:after="0" w:line="259" w:lineRule="auto"/>
        <w:ind w:left="2" w:firstLine="0"/>
        <w:jc w:val="left"/>
      </w:pPr>
      <w:r>
        <w:t xml:space="preserve"> </w:t>
      </w:r>
    </w:p>
    <w:p w:rsidR="00F127FB" w:rsidRDefault="00F127FB" w:rsidP="00F127FB">
      <w:pPr>
        <w:pStyle w:val="Nagwek1"/>
        <w:ind w:left="-3"/>
      </w:pPr>
      <w:r>
        <w:rPr>
          <w:sz w:val="24"/>
        </w:rPr>
        <w:t>2. CEL I ZAKRES PRAC</w:t>
      </w:r>
    </w:p>
    <w:p w:rsidR="00F127FB" w:rsidRDefault="00F127FB" w:rsidP="008C3598">
      <w:pPr>
        <w:spacing w:after="0" w:line="259" w:lineRule="auto"/>
        <w:ind w:left="0" w:firstLine="0"/>
        <w:jc w:val="left"/>
      </w:pPr>
    </w:p>
    <w:p w:rsidR="00F127FB" w:rsidRDefault="00F127FB" w:rsidP="00F127FB">
      <w:pPr>
        <w:pStyle w:val="Nagwek2"/>
        <w:ind w:left="-3"/>
        <w:rPr>
          <w:color w:val="auto"/>
        </w:rPr>
      </w:pPr>
      <w:r w:rsidRPr="00E11F68">
        <w:rPr>
          <w:color w:val="auto"/>
        </w:rPr>
        <w:t xml:space="preserve">2.1. </w:t>
      </w:r>
      <w:r>
        <w:rPr>
          <w:color w:val="auto"/>
        </w:rPr>
        <w:t>Cel prac.</w:t>
      </w:r>
    </w:p>
    <w:p w:rsidR="00F127FB" w:rsidRPr="00E11F68" w:rsidRDefault="00F127FB" w:rsidP="008C3598">
      <w:pPr>
        <w:ind w:left="0" w:firstLine="0"/>
      </w:pPr>
    </w:p>
    <w:p w:rsidR="00F127FB" w:rsidRPr="00E11F68" w:rsidRDefault="00F127FB" w:rsidP="00F127FB">
      <w:pPr>
        <w:pStyle w:val="Nagwek2"/>
        <w:ind w:left="-3"/>
        <w:rPr>
          <w:b/>
        </w:rPr>
      </w:pPr>
      <w:r w:rsidRPr="00E11F68">
        <w:rPr>
          <w:b/>
        </w:rPr>
        <w:t>Celem prac jest wdrożenie układu wysokościowego PL-EVR</w:t>
      </w:r>
      <w:r w:rsidR="009F5F08">
        <w:rPr>
          <w:b/>
        </w:rPr>
        <w:t>F</w:t>
      </w:r>
      <w:r w:rsidRPr="00E11F68">
        <w:rPr>
          <w:b/>
        </w:rPr>
        <w:t>2007-NH oraz zagęszczenie istniejącej sieci i dostosowanie istniejącej osnowy wysokościowej i wielofunkcyjnej do obecnie obowiązujących przepisów prawa.</w:t>
      </w:r>
    </w:p>
    <w:p w:rsidR="00F127FB" w:rsidRDefault="00F127FB" w:rsidP="00F127FB">
      <w:pPr>
        <w:spacing w:after="0" w:line="259" w:lineRule="auto"/>
        <w:ind w:left="2" w:firstLine="0"/>
        <w:jc w:val="left"/>
      </w:pPr>
    </w:p>
    <w:p w:rsidR="00F127FB" w:rsidRPr="00E11F68" w:rsidRDefault="00F127FB" w:rsidP="00F127FB">
      <w:pPr>
        <w:pStyle w:val="Nagwek2"/>
        <w:ind w:left="-3"/>
        <w:rPr>
          <w:color w:val="auto"/>
        </w:rPr>
      </w:pPr>
      <w:r>
        <w:t>2.2.</w:t>
      </w:r>
      <w:r w:rsidRPr="00E11F68">
        <w:rPr>
          <w:color w:val="auto"/>
        </w:rPr>
        <w:t xml:space="preserve"> Założenia organizacyjne do przeprowadzenia prac </w:t>
      </w:r>
    </w:p>
    <w:p w:rsidR="007D2A31" w:rsidRDefault="00044EC1">
      <w:pPr>
        <w:spacing w:after="0" w:line="259" w:lineRule="auto"/>
        <w:ind w:left="2" w:firstLine="0"/>
        <w:jc w:val="left"/>
      </w:pPr>
      <w:r>
        <w:t xml:space="preserve"> </w:t>
      </w:r>
    </w:p>
    <w:p w:rsidR="007D2A31" w:rsidRDefault="00044EC1" w:rsidP="008C3598">
      <w:pPr>
        <w:ind w:left="2"/>
      </w:pPr>
      <w:r>
        <w:t xml:space="preserve">Zakres prac powinien być realizowany na podstawie Harmonogramu Prac przygotowanego przez Wykonawcę zadania i zaakceptowanego przez Geodetę Powiatowego w </w:t>
      </w:r>
      <w:r w:rsidR="00BA7CC3">
        <w:t>Braniewie</w:t>
      </w:r>
      <w:r>
        <w:t xml:space="preserve">. Wykonanie poszczególnych etapów prac zgodnie z Harmonogramem Prac powinno być poświadczone przez Zamawiającego odpowiednimi wpisami w prowadzonym przez Wykonawcę Dzienniku Prac Geodezyjnych. </w:t>
      </w:r>
    </w:p>
    <w:p w:rsidR="008C3598" w:rsidRDefault="008C3598" w:rsidP="008C3598">
      <w:pPr>
        <w:ind w:left="2"/>
      </w:pPr>
    </w:p>
    <w:p w:rsidR="007D2A31" w:rsidRDefault="00F127FB">
      <w:pPr>
        <w:pStyle w:val="Nagwek2"/>
        <w:ind w:left="-3"/>
      </w:pPr>
      <w:r>
        <w:t>2.3</w:t>
      </w:r>
      <w:r w:rsidR="00044EC1">
        <w:t xml:space="preserve">.  Analiza materiałów zgromadzonych w </w:t>
      </w:r>
      <w:proofErr w:type="spellStart"/>
      <w:r w:rsidR="00044EC1">
        <w:t>PODGiK</w:t>
      </w:r>
      <w:proofErr w:type="spellEnd"/>
      <w:r w:rsidR="00044EC1">
        <w:t xml:space="preserve"> </w:t>
      </w:r>
    </w:p>
    <w:p w:rsidR="007D2A31" w:rsidRDefault="00044EC1">
      <w:pPr>
        <w:spacing w:after="0" w:line="259" w:lineRule="auto"/>
        <w:ind w:left="2" w:firstLine="0"/>
        <w:jc w:val="left"/>
      </w:pPr>
      <w:r>
        <w:t xml:space="preserve"> </w:t>
      </w:r>
    </w:p>
    <w:p w:rsidR="00587B4B" w:rsidRDefault="00587B4B" w:rsidP="00587B4B">
      <w:pPr>
        <w:ind w:left="2"/>
        <w:rPr>
          <w:b/>
        </w:rPr>
      </w:pPr>
      <w:r>
        <w:rPr>
          <w:b/>
        </w:rPr>
        <w:lastRenderedPageBreak/>
        <w:t xml:space="preserve">2.3.1. </w:t>
      </w:r>
      <w:r w:rsidRPr="00F77D65">
        <w:rPr>
          <w:b/>
        </w:rPr>
        <w:t>Jesienią w 2017 roku została przeprowadzona modernizacja w postaci wykonania inwentaryzacji osnowy szczegółowej poziomej i wysokościowej oraz wykonanie projektu technicznego (GK.6640.567.2017). W październiku 2018 roku na terenie gminy wiejskiej Braniewo wyniesiono projekt techniczny (GK.6640.496.2018).</w:t>
      </w:r>
      <w:r>
        <w:rPr>
          <w:b/>
        </w:rPr>
        <w:t xml:space="preserve"> </w:t>
      </w:r>
    </w:p>
    <w:p w:rsidR="00587B4B" w:rsidRPr="00F77D65" w:rsidRDefault="00587B4B" w:rsidP="00587B4B">
      <w:pPr>
        <w:ind w:left="2"/>
        <w:rPr>
          <w:b/>
        </w:rPr>
      </w:pPr>
      <w:r w:rsidRPr="00F77D65">
        <w:rPr>
          <w:b/>
        </w:rPr>
        <w:t xml:space="preserve">Wynikiem prac było wykonanie stabilizacji punktów. </w:t>
      </w:r>
    </w:p>
    <w:p w:rsidR="00587B4B" w:rsidRPr="0057316F" w:rsidRDefault="00587B4B" w:rsidP="0057316F">
      <w:pPr>
        <w:ind w:left="2"/>
      </w:pPr>
      <w:r>
        <w:t>Projekt zawiera wykonanie :</w:t>
      </w:r>
    </w:p>
    <w:p w:rsidR="00587B4B" w:rsidRPr="00210649" w:rsidRDefault="0057316F" w:rsidP="00587B4B">
      <w:pPr>
        <w:numPr>
          <w:ilvl w:val="0"/>
          <w:numId w:val="3"/>
        </w:numPr>
        <w:ind w:hanging="147"/>
        <w:rPr>
          <w:b/>
        </w:rPr>
      </w:pPr>
      <w:r>
        <w:t>p</w:t>
      </w:r>
      <w:r w:rsidR="00587B4B">
        <w:t xml:space="preserve">omiar </w:t>
      </w:r>
      <w:r w:rsidR="00587B4B" w:rsidRPr="00291AD8">
        <w:t xml:space="preserve">metodą poligonizacji lub GNSS </w:t>
      </w:r>
      <w:r w:rsidR="00587B4B">
        <w:t xml:space="preserve">dla </w:t>
      </w:r>
      <w:r w:rsidR="00587B4B" w:rsidRPr="00210649">
        <w:rPr>
          <w:b/>
        </w:rPr>
        <w:t>320</w:t>
      </w:r>
      <w:r w:rsidR="00587B4B">
        <w:rPr>
          <w:b/>
        </w:rPr>
        <w:t xml:space="preserve"> punktów osnowy poziomej i wielofunkcyjnej,</w:t>
      </w:r>
    </w:p>
    <w:p w:rsidR="00587B4B" w:rsidRDefault="0057316F" w:rsidP="00587B4B">
      <w:pPr>
        <w:numPr>
          <w:ilvl w:val="0"/>
          <w:numId w:val="3"/>
        </w:numPr>
        <w:ind w:hanging="147"/>
        <w:rPr>
          <w:b/>
        </w:rPr>
      </w:pPr>
      <w:r>
        <w:t xml:space="preserve"> p</w:t>
      </w:r>
      <w:r w:rsidRPr="0057316F">
        <w:t>omiar</w:t>
      </w:r>
      <w:r>
        <w:rPr>
          <w:b/>
        </w:rPr>
        <w:t xml:space="preserve"> </w:t>
      </w:r>
      <w:r w:rsidR="00587B4B" w:rsidRPr="00210649">
        <w:rPr>
          <w:b/>
        </w:rPr>
        <w:t xml:space="preserve">95 km niwelacji geometrycznej, </w:t>
      </w:r>
    </w:p>
    <w:p w:rsidR="0057316F" w:rsidRPr="0057316F" w:rsidRDefault="0057316F" w:rsidP="00587B4B">
      <w:pPr>
        <w:numPr>
          <w:ilvl w:val="0"/>
          <w:numId w:val="3"/>
        </w:numPr>
        <w:ind w:hanging="147"/>
      </w:pPr>
      <w:r>
        <w:rPr>
          <w:b/>
        </w:rPr>
        <w:t xml:space="preserve"> </w:t>
      </w:r>
      <w:r>
        <w:t>o</w:t>
      </w:r>
      <w:r w:rsidRPr="0057316F">
        <w:t>pracowanie wyników</w:t>
      </w:r>
    </w:p>
    <w:p w:rsidR="00587B4B" w:rsidRDefault="00587B4B" w:rsidP="00587B4B">
      <w:pPr>
        <w:spacing w:after="96" w:line="259" w:lineRule="auto"/>
        <w:ind w:left="0" w:firstLine="0"/>
        <w:jc w:val="left"/>
      </w:pPr>
    </w:p>
    <w:p w:rsidR="00587B4B" w:rsidRPr="00137505" w:rsidRDefault="00587B4B" w:rsidP="00587B4B">
      <w:pPr>
        <w:pStyle w:val="Akapitzlist"/>
        <w:spacing w:after="240"/>
        <w:ind w:left="0"/>
        <w:rPr>
          <w:rFonts w:asciiTheme="minorHAnsi" w:hAnsiTheme="minorHAnsi" w:cstheme="minorHAnsi"/>
        </w:rPr>
      </w:pPr>
      <w:r>
        <w:rPr>
          <w:b/>
        </w:rPr>
        <w:t>2.3.2. Jesienią w 2021</w:t>
      </w:r>
      <w:r w:rsidRPr="00F77D65">
        <w:rPr>
          <w:b/>
        </w:rPr>
        <w:t xml:space="preserve"> roku została przeprowadzona modernizacja w postaci wykonania inwentaryzacji</w:t>
      </w:r>
      <w:r>
        <w:rPr>
          <w:b/>
        </w:rPr>
        <w:t xml:space="preserve"> osnowy </w:t>
      </w:r>
      <w:r w:rsidRPr="00F77D65">
        <w:rPr>
          <w:b/>
        </w:rPr>
        <w:t>wysokościowej oraz wykonanie projektu technicznego (G</w:t>
      </w:r>
      <w:r>
        <w:rPr>
          <w:b/>
        </w:rPr>
        <w:t>k.6641.4.2022</w:t>
      </w:r>
      <w:r w:rsidRPr="00F77D65">
        <w:rPr>
          <w:b/>
        </w:rPr>
        <w:t xml:space="preserve">). </w:t>
      </w:r>
      <w:r w:rsidRPr="00884EDB">
        <w:rPr>
          <w:rFonts w:asciiTheme="minorHAnsi" w:hAnsiTheme="minorHAnsi" w:cstheme="minorHAnsi"/>
        </w:rPr>
        <w:t xml:space="preserve">Obszar opracowania projektu obejmuje swym zasięgiem 7 jednostek ewidencyjnych powiatu braniewskiego: </w:t>
      </w:r>
      <w:r w:rsidRPr="00587B4B">
        <w:rPr>
          <w:rFonts w:asciiTheme="minorHAnsi" w:hAnsiTheme="minorHAnsi" w:cstheme="minorHAnsi"/>
          <w:b/>
        </w:rPr>
        <w:t>gminy Lelkowo, Frombork, Płoskinia oraz Wilczęta, a także miasta: Braniewo, Frombork i Pieniężno.</w:t>
      </w:r>
      <w:r>
        <w:rPr>
          <w:rFonts w:asciiTheme="minorHAnsi" w:hAnsiTheme="minorHAnsi" w:cstheme="minorHAnsi"/>
        </w:rPr>
        <w:t xml:space="preserve"> </w:t>
      </w:r>
      <w:r w:rsidRPr="00137505">
        <w:rPr>
          <w:rFonts w:asciiTheme="minorHAnsi" w:hAnsiTheme="minorHAnsi" w:cstheme="minorHAnsi"/>
        </w:rPr>
        <w:t>Położony jest na obszarze 58</w:t>
      </w:r>
      <w:r>
        <w:rPr>
          <w:rFonts w:asciiTheme="minorHAnsi" w:hAnsiTheme="minorHAnsi" w:cstheme="minorHAnsi"/>
        </w:rPr>
        <w:t xml:space="preserve"> sekcji mapy w układzie PL-1992.</w:t>
      </w:r>
    </w:p>
    <w:p w:rsidR="00587B4B" w:rsidRDefault="00587B4B" w:rsidP="00587B4B">
      <w:pPr>
        <w:ind w:left="2"/>
      </w:pPr>
      <w:r>
        <w:t xml:space="preserve">Projekt modernizacji osnowy wysokościowej zawiera wykonanie: </w:t>
      </w:r>
    </w:p>
    <w:p w:rsidR="00587B4B" w:rsidRDefault="00587B4B" w:rsidP="00587B4B">
      <w:pPr>
        <w:ind w:left="2"/>
      </w:pPr>
      <w:r>
        <w:t xml:space="preserve">     Etap I  - </w:t>
      </w:r>
      <w:r w:rsidRPr="00845912">
        <w:rPr>
          <w:b/>
        </w:rPr>
        <w:t>stabilizacja:</w:t>
      </w:r>
      <w:r>
        <w:t xml:space="preserve"> </w:t>
      </w:r>
      <w:r w:rsidRPr="00E93F61">
        <w:t xml:space="preserve"> </w:t>
      </w:r>
      <w:r w:rsidRPr="00F127FB">
        <w:rPr>
          <w:b/>
        </w:rPr>
        <w:t>171 nowych</w:t>
      </w:r>
      <w:r w:rsidRPr="00E93F61">
        <w:t xml:space="preserve"> punktów</w:t>
      </w:r>
      <w:r>
        <w:t xml:space="preserve"> osnowy, </w:t>
      </w:r>
    </w:p>
    <w:p w:rsidR="00587B4B" w:rsidRDefault="00587B4B" w:rsidP="00587B4B">
      <w:pPr>
        <w:ind w:left="147" w:firstLine="0"/>
      </w:pPr>
      <w:r w:rsidRPr="00845912">
        <w:t xml:space="preserve">  Etap II</w:t>
      </w:r>
      <w:r>
        <w:rPr>
          <w:b/>
        </w:rPr>
        <w:t xml:space="preserve"> -  pomiar: </w:t>
      </w:r>
      <w:r w:rsidRPr="00F127FB">
        <w:rPr>
          <w:b/>
        </w:rPr>
        <w:t>420 km</w:t>
      </w:r>
      <w:r>
        <w:t xml:space="preserve"> niwelacji geometrycznej, </w:t>
      </w:r>
    </w:p>
    <w:p w:rsidR="00587B4B" w:rsidRDefault="00587B4B" w:rsidP="00587B4B">
      <w:pPr>
        <w:ind w:left="147" w:firstLine="0"/>
      </w:pPr>
      <w:r>
        <w:t xml:space="preserve">                obserwacji GNSS </w:t>
      </w:r>
      <w:r w:rsidRPr="00F127FB">
        <w:rPr>
          <w:b/>
        </w:rPr>
        <w:t>50 punktów</w:t>
      </w:r>
      <w:r>
        <w:t xml:space="preserve"> osnowy wielofunkcyjnej</w:t>
      </w:r>
    </w:p>
    <w:p w:rsidR="00587B4B" w:rsidRDefault="00587B4B" w:rsidP="00587B4B">
      <w:pPr>
        <w:numPr>
          <w:ilvl w:val="0"/>
          <w:numId w:val="3"/>
        </w:numPr>
        <w:ind w:hanging="147"/>
      </w:pPr>
      <w:r>
        <w:t>opracowanie wyników.</w:t>
      </w:r>
    </w:p>
    <w:p w:rsidR="00587B4B" w:rsidRDefault="00587B4B" w:rsidP="00587B4B">
      <w:pPr>
        <w:spacing w:after="0" w:line="259" w:lineRule="auto"/>
        <w:ind w:left="0" w:firstLine="0"/>
        <w:jc w:val="left"/>
      </w:pPr>
    </w:p>
    <w:p w:rsidR="00587B4B" w:rsidRDefault="00587B4B" w:rsidP="008C3598">
      <w:pPr>
        <w:pStyle w:val="Nagwek1"/>
        <w:ind w:left="-3"/>
      </w:pPr>
      <w:r>
        <w:rPr>
          <w:sz w:val="24"/>
        </w:rPr>
        <w:t>3.</w:t>
      </w:r>
      <w:r>
        <w:t xml:space="preserve"> </w:t>
      </w:r>
      <w:r>
        <w:rPr>
          <w:sz w:val="24"/>
        </w:rPr>
        <w:t>NIWELACJA GEOMETRYCZNA</w:t>
      </w:r>
    </w:p>
    <w:p w:rsidR="00587B4B" w:rsidRDefault="00587B4B" w:rsidP="00587B4B">
      <w:pPr>
        <w:pStyle w:val="Nagwek2"/>
        <w:ind w:left="-3"/>
      </w:pPr>
      <w:r>
        <w:t xml:space="preserve">3.1.  Pomiar niwelacyjny </w:t>
      </w:r>
    </w:p>
    <w:p w:rsidR="00587B4B" w:rsidRDefault="00587B4B" w:rsidP="00587B4B">
      <w:pPr>
        <w:spacing w:after="0" w:line="259" w:lineRule="auto"/>
        <w:ind w:left="2" w:firstLine="0"/>
        <w:jc w:val="left"/>
      </w:pPr>
      <w:r>
        <w:t xml:space="preserve"> </w:t>
      </w:r>
    </w:p>
    <w:p w:rsidR="00587B4B" w:rsidRPr="002112AA" w:rsidRDefault="00587B4B" w:rsidP="00587B4B">
      <w:pPr>
        <w:ind w:left="2"/>
        <w:rPr>
          <w:b/>
        </w:rPr>
      </w:pPr>
      <w:r>
        <w:t xml:space="preserve">Pomiar sieci należy zrealizować metodą niwelacji geometrycznej ( </w:t>
      </w:r>
      <w:r w:rsidRPr="002112AA">
        <w:rPr>
          <w:b/>
        </w:rPr>
        <w:t xml:space="preserve">dla punktów naziemnych,  po upływie 3 </w:t>
      </w:r>
      <w:r>
        <w:rPr>
          <w:b/>
        </w:rPr>
        <w:t>miesię</w:t>
      </w:r>
      <w:r w:rsidRPr="002112AA">
        <w:rPr>
          <w:b/>
        </w:rPr>
        <w:t xml:space="preserve">cy od wykonanej stabilizacji </w:t>
      </w:r>
      <w:r>
        <w:rPr>
          <w:b/>
        </w:rPr>
        <w:t>)</w:t>
      </w:r>
      <w:r w:rsidRPr="002112AA">
        <w:rPr>
          <w:b/>
        </w:rPr>
        <w:t xml:space="preserve">. </w:t>
      </w:r>
    </w:p>
    <w:p w:rsidR="00587B4B" w:rsidRDefault="00587B4B" w:rsidP="00587B4B">
      <w:pPr>
        <w:ind w:left="2"/>
      </w:pPr>
      <w:r>
        <w:t xml:space="preserve">Do wykonania obserwacji powinny być zastosowane niwelatory kodowe z automatyczną </w:t>
      </w:r>
      <w:r w:rsidRPr="00725BF6">
        <w:rPr>
          <w:color w:val="auto"/>
        </w:rPr>
        <w:t xml:space="preserve">rejestracją danych pomiarowych lub niwelatory z odczytem optycznym. Niwelatory z odczytem optycznym powinny mieć powiększenie lunety nie mniejsze niż 24X i wyposażenie w postaci łat o dwóch podziałach centymetrowych. Pomiar powinien być wykonany sprzętem o dokładności nie mniejszej niż 1 </w:t>
      </w:r>
      <w:r>
        <w:t xml:space="preserve">mm/km. Niwelatory wraz z przyporządkowanym zestawem łat określonych jako łata wprzód i łata wstecz powinny posiadać aktualną atestację, którą należy dołączyć w opracowaniu końcowym. W skład zestawu pomiarowego wchodzą żabki, </w:t>
      </w:r>
      <w:proofErr w:type="spellStart"/>
      <w:r>
        <w:t>libele</w:t>
      </w:r>
      <w:proofErr w:type="spellEnd"/>
      <w:r>
        <w:t xml:space="preserve"> sferyczne na łatach pomiarowych oraz, w przypadku jeśli odcinek niwelacyjny przechodzi przez grunty niedostatecznie zwięzłe, zespół niwelacyjny powinien stosować kliny pomiarowe. Przed rozpoczęciem pomiarów sprzęt powinien być sprawdzony i zrektyfikowany w specjalistycznym zakładzie naprawy sprzętu geodezyjnego. </w:t>
      </w:r>
    </w:p>
    <w:p w:rsidR="007D2A31" w:rsidRDefault="00587B4B" w:rsidP="0057316F">
      <w:pPr>
        <w:ind w:left="2"/>
      </w:pPr>
      <w:r>
        <w:t xml:space="preserve">W czasie wykonywania obserwacji sprzęt pomiarowy powinien być okresowo sprawdzany i kontrolowany przez zespół obserwacyjny, a wyniki kontroli należy zapisać w dzienniku pomiarowym. </w:t>
      </w:r>
    </w:p>
    <w:p w:rsidR="007D2A31" w:rsidRDefault="00AA6182">
      <w:pPr>
        <w:pStyle w:val="Nagwek2"/>
        <w:ind w:left="-3"/>
      </w:pPr>
      <w:r>
        <w:t>3.2</w:t>
      </w:r>
      <w:r w:rsidR="00044EC1">
        <w:t xml:space="preserve">. Pomiar odcinków   </w:t>
      </w:r>
    </w:p>
    <w:p w:rsidR="007D2A31" w:rsidRDefault="00044EC1">
      <w:pPr>
        <w:spacing w:after="0" w:line="259" w:lineRule="auto"/>
        <w:ind w:left="797" w:firstLine="0"/>
        <w:jc w:val="left"/>
      </w:pPr>
      <w:r>
        <w:t xml:space="preserve"> </w:t>
      </w:r>
    </w:p>
    <w:p w:rsidR="007D2A31" w:rsidRDefault="00044EC1">
      <w:pPr>
        <w:ind w:left="2"/>
      </w:pPr>
      <w:r>
        <w:t xml:space="preserve">Pomiar niwelacji wykonuje się w przy dobrej widoczności i spokojnym obrazie łat, po gruncie lub nawierzchni zapewniającej stabilność statywu i łat. Wymaga się, aby celowe przebiegały w środowisku jednakowym pod względem temperatury, wilgotności, nasłonecznienia i pokrycia </w:t>
      </w:r>
      <w:r>
        <w:lastRenderedPageBreak/>
        <w:t xml:space="preserve">terenu oraz z dala od obiektów wydzielających ciepło. Celowe powinny przebiegać nad powierzchnią terenu na wysokości nie mniejszej niż 1,0 m, a w terenie falistym nie mniejszej niż 0,6 m.  </w:t>
      </w:r>
    </w:p>
    <w:p w:rsidR="007D2A31" w:rsidRDefault="00044EC1">
      <w:pPr>
        <w:ind w:left="2"/>
      </w:pPr>
      <w:r>
        <w:t xml:space="preserve">Pomiar odcinków niwelacyjnych należy wykonać dwukrotnie w kierunku głównym i kierunku powrotnym zwracając uwagę na to, aby zachować parzystą liczbę stanowisk obserwacyjnych oraz aby na punktach odcinka stawiana była zawsze ta sama łata. </w:t>
      </w:r>
    </w:p>
    <w:p w:rsidR="007D2A31" w:rsidRDefault="00044EC1">
      <w:pPr>
        <w:numPr>
          <w:ilvl w:val="0"/>
          <w:numId w:val="4"/>
        </w:numPr>
        <w:spacing w:after="41"/>
        <w:ind w:hanging="144"/>
      </w:pPr>
      <w:r>
        <w:t xml:space="preserve">długość celowych nie powinna przekraczać 50 m i nigdy nie powinny przebiegać nad terenem niżej niż 1 m, </w:t>
      </w:r>
    </w:p>
    <w:p w:rsidR="007D2A31" w:rsidRDefault="00044EC1">
      <w:pPr>
        <w:numPr>
          <w:ilvl w:val="0"/>
          <w:numId w:val="4"/>
        </w:numPr>
        <w:spacing w:after="41"/>
        <w:ind w:hanging="144"/>
      </w:pPr>
      <w:r>
        <w:t xml:space="preserve">różnica pomiędzy dwoma wyznaczeniami wysokości na stanowisku nie powinna być większa niż 2 mm, </w:t>
      </w:r>
    </w:p>
    <w:p w:rsidR="007D2A31" w:rsidRDefault="00044EC1">
      <w:pPr>
        <w:numPr>
          <w:ilvl w:val="0"/>
          <w:numId w:val="4"/>
        </w:numPr>
        <w:spacing w:after="41"/>
        <w:ind w:hanging="144"/>
      </w:pPr>
      <w:r>
        <w:t xml:space="preserve">różnica wyników dwukrotnego pomiaru odcinka niwelacyjnego liczona w kierunku głównym i powrotnym nie może być większa niż 6√R mm, gdzie R to długość odcinka w km, </w:t>
      </w:r>
    </w:p>
    <w:p w:rsidR="007D2A31" w:rsidRDefault="00044EC1">
      <w:pPr>
        <w:numPr>
          <w:ilvl w:val="0"/>
          <w:numId w:val="4"/>
        </w:numPr>
        <w:spacing w:after="42"/>
        <w:ind w:hanging="144"/>
      </w:pPr>
      <w:r>
        <w:t xml:space="preserve">suma różnic wyników dwukrotnych pomiarów odcinków niwelacyjnych w linii niwelacyjnej nie powinna być większa niż 6√L, gdzie L określa długość linii niwelacyjnej, </w:t>
      </w:r>
    </w:p>
    <w:p w:rsidR="007D2A31" w:rsidRDefault="00044EC1">
      <w:pPr>
        <w:numPr>
          <w:ilvl w:val="0"/>
          <w:numId w:val="4"/>
        </w:numPr>
        <w:spacing w:after="44"/>
        <w:ind w:hanging="144"/>
      </w:pPr>
      <w:r>
        <w:t xml:space="preserve">odchyłka zamknięcia poligonu niwelacyjnego, wyznaczona z wartości pomierzonych,  nie powinna być większa niż 6√F, gdzie F określa długość obwodnicy poligonu w km, </w:t>
      </w:r>
    </w:p>
    <w:p w:rsidR="007D2A31" w:rsidRDefault="00044EC1">
      <w:pPr>
        <w:numPr>
          <w:ilvl w:val="0"/>
          <w:numId w:val="4"/>
        </w:numPr>
        <w:ind w:hanging="144"/>
      </w:pPr>
      <w:r>
        <w:t xml:space="preserve">pomiar odcinków kontrolnych należy wykonać z dokładnością niwelacji  2 mm/km. </w:t>
      </w:r>
    </w:p>
    <w:p w:rsidR="007D2A31" w:rsidRDefault="00044EC1" w:rsidP="008C3598">
      <w:pPr>
        <w:spacing w:after="0" w:line="259" w:lineRule="auto"/>
        <w:ind w:left="797" w:firstLine="0"/>
        <w:jc w:val="left"/>
      </w:pPr>
      <w:r>
        <w:t xml:space="preserve"> </w:t>
      </w:r>
    </w:p>
    <w:p w:rsidR="007D2A31" w:rsidRDefault="00AA6182">
      <w:pPr>
        <w:pStyle w:val="Nagwek2"/>
        <w:ind w:left="-3"/>
      </w:pPr>
      <w:r>
        <w:t>3</w:t>
      </w:r>
      <w:r w:rsidR="00044EC1">
        <w:t>.</w:t>
      </w:r>
      <w:r>
        <w:t>3</w:t>
      </w:r>
      <w:r w:rsidR="00044EC1">
        <w:t xml:space="preserve">.  Wyrównanie wyników niwelacji oraz obliczenie wysokości </w:t>
      </w:r>
    </w:p>
    <w:p w:rsidR="007D2A31" w:rsidRDefault="00044EC1">
      <w:pPr>
        <w:spacing w:after="0" w:line="259" w:lineRule="auto"/>
        <w:ind w:left="797" w:firstLine="0"/>
        <w:jc w:val="left"/>
      </w:pPr>
      <w:r>
        <w:t xml:space="preserve"> </w:t>
      </w:r>
    </w:p>
    <w:p w:rsidR="00C520F3" w:rsidRDefault="00044EC1" w:rsidP="00C520F3">
      <w:pPr>
        <w:ind w:left="-8" w:firstLine="0"/>
      </w:pPr>
      <w:r>
        <w:t xml:space="preserve">Wyrównanie projektowanej szczegółowej osnowy wysokościowej 3 klasy należy przeprowadzić w sposób ścisły, metodą najmniejszych kwadratów, w nawiązaniu do punktów osnów wysokościowych 1 i 2 klasy zgodnie z rozporządzeniem </w:t>
      </w:r>
      <w:r w:rsidR="00C520F3" w:rsidRPr="001C5081">
        <w:rPr>
          <w:color w:val="auto"/>
        </w:rPr>
        <w:t>Ministra Rozwoju, Pracy i Techn</w:t>
      </w:r>
      <w:r w:rsidR="00C520F3">
        <w:rPr>
          <w:color w:val="auto"/>
        </w:rPr>
        <w:t xml:space="preserve">ologii  z dnia 6 lipca 2021 r. </w:t>
      </w:r>
      <w:r w:rsidR="00C520F3" w:rsidRPr="001C5081">
        <w:rPr>
          <w:color w:val="auto"/>
        </w:rPr>
        <w:t>w sprawie osnów geodezyjnych, grawimetrycznych i magnetycznych</w:t>
      </w:r>
      <w:r w:rsidR="00C520F3">
        <w:t xml:space="preserve">.  </w:t>
      </w:r>
    </w:p>
    <w:p w:rsidR="007D2A31" w:rsidRDefault="007D2A31">
      <w:pPr>
        <w:ind w:left="2"/>
      </w:pPr>
    </w:p>
    <w:p w:rsidR="007D2A31" w:rsidRDefault="00044EC1" w:rsidP="0078543D">
      <w:pPr>
        <w:ind w:left="2"/>
      </w:pPr>
      <w:r>
        <w:t xml:space="preserve">Wysokości punktów należy obliczyć w układach wysokościowych oznaczonych symbolami PL-KRON86-NH i PL-EVRF2007-NH, będących matematyczną i fizyczną realizacją europejskiego ziemskiego systemu wysokościowego EVRS, a także w archiwalnym układzie </w:t>
      </w:r>
      <w:proofErr w:type="spellStart"/>
      <w:r>
        <w:t>Kronsztadt</w:t>
      </w:r>
      <w:proofErr w:type="spellEnd"/>
      <w:r>
        <w:t xml:space="preserve"> 60.</w:t>
      </w:r>
    </w:p>
    <w:p w:rsidR="0078543D" w:rsidRDefault="0078543D" w:rsidP="0078543D">
      <w:pPr>
        <w:ind w:left="2"/>
      </w:pPr>
    </w:p>
    <w:p w:rsidR="00DD6D29" w:rsidRDefault="0078543D" w:rsidP="00DD6D29">
      <w:pPr>
        <w:spacing w:after="0"/>
        <w:ind w:left="2" w:firstLine="0"/>
      </w:pPr>
      <w:r>
        <w:t>P</w:t>
      </w:r>
      <w:r w:rsidR="00044EC1">
        <w:t xml:space="preserve">o wykonaniu wyrównania obserwacji należy sporządzić wykaz wysokości wyrównanych w układach: PL-KRON86-NH, PL-EVRF2007-NH, </w:t>
      </w:r>
      <w:proofErr w:type="spellStart"/>
      <w:r w:rsidR="00044EC1">
        <w:t>Kronsztadt</w:t>
      </w:r>
      <w:proofErr w:type="spellEnd"/>
      <w:r w:rsidR="00044EC1">
        <w:t xml:space="preserve"> 60 zawierający: </w:t>
      </w:r>
    </w:p>
    <w:p w:rsidR="007D2A31" w:rsidRDefault="00044EC1">
      <w:pPr>
        <w:numPr>
          <w:ilvl w:val="0"/>
          <w:numId w:val="5"/>
        </w:numPr>
        <w:spacing w:after="46"/>
        <w:ind w:hanging="283"/>
      </w:pPr>
      <w:r>
        <w:t xml:space="preserve">oznaczenie arkusza mapy topograficznej w skali 1:10000 w układzie "2000" strefa </w:t>
      </w:r>
      <w:r w:rsidR="00725BF6">
        <w:t>7</w:t>
      </w:r>
      <w:r>
        <w:t xml:space="preserve">, </w:t>
      </w:r>
    </w:p>
    <w:p w:rsidR="007D2A31" w:rsidRDefault="00044EC1" w:rsidP="00DD6D29">
      <w:pPr>
        <w:numPr>
          <w:ilvl w:val="0"/>
          <w:numId w:val="5"/>
        </w:numPr>
        <w:spacing w:after="46"/>
        <w:ind w:hanging="283"/>
      </w:pPr>
      <w:r>
        <w:t xml:space="preserve">nr punktu zgodnie z </w:t>
      </w:r>
      <w:r w:rsidR="00DD6D29" w:rsidRPr="00DD6D29">
        <w:rPr>
          <w:color w:val="auto"/>
        </w:rPr>
        <w:t xml:space="preserve">Rozporządzeniem Ministra Rozwoju, Pracy i Technologii  z dnia 6 lipca 2021 r. w sprawie osnów geodezyjnych, grawimetrycznych i magnetycznych </w:t>
      </w:r>
    </w:p>
    <w:p w:rsidR="00DD6D29" w:rsidRDefault="00044EC1" w:rsidP="00DD6D29">
      <w:pPr>
        <w:numPr>
          <w:ilvl w:val="0"/>
          <w:numId w:val="5"/>
        </w:numPr>
        <w:spacing w:after="46"/>
        <w:ind w:hanging="283"/>
      </w:pPr>
      <w:r>
        <w:t>typ stabilizacji</w:t>
      </w:r>
      <w:r w:rsidR="00DD6D29">
        <w:t>,</w:t>
      </w:r>
    </w:p>
    <w:p w:rsidR="007D2A31" w:rsidRDefault="00044EC1" w:rsidP="00DD6D29">
      <w:pPr>
        <w:numPr>
          <w:ilvl w:val="0"/>
          <w:numId w:val="5"/>
        </w:numPr>
        <w:spacing w:after="46"/>
        <w:ind w:hanging="283"/>
      </w:pPr>
      <w:r>
        <w:t xml:space="preserve">cecha znaku wysokościowego, </w:t>
      </w:r>
    </w:p>
    <w:p w:rsidR="007D2A31" w:rsidRDefault="00044EC1">
      <w:pPr>
        <w:numPr>
          <w:ilvl w:val="0"/>
          <w:numId w:val="5"/>
        </w:numPr>
        <w:spacing w:after="41"/>
        <w:ind w:hanging="283"/>
      </w:pPr>
      <w:r>
        <w:t xml:space="preserve">wysokość w układach: PL-KRON86-NH, PL-EVRF2007-NH, </w:t>
      </w:r>
      <w:proofErr w:type="spellStart"/>
      <w:r>
        <w:t>Kronsztadt</w:t>
      </w:r>
      <w:proofErr w:type="spellEnd"/>
      <w:r>
        <w:t xml:space="preserve"> 60 z błędami średnimi wysokości, </w:t>
      </w:r>
    </w:p>
    <w:p w:rsidR="007D2A31" w:rsidRDefault="00044EC1">
      <w:pPr>
        <w:numPr>
          <w:ilvl w:val="0"/>
          <w:numId w:val="5"/>
        </w:numPr>
        <w:spacing w:after="42"/>
        <w:ind w:hanging="283"/>
      </w:pPr>
      <w:r>
        <w:t xml:space="preserve">współrzędne znaku wysokościowego z oznaczeniem błędu średniego pomiaru współrzędnych, </w:t>
      </w:r>
    </w:p>
    <w:p w:rsidR="00D76FD1" w:rsidRDefault="00044EC1" w:rsidP="00DF4E4E">
      <w:pPr>
        <w:numPr>
          <w:ilvl w:val="0"/>
          <w:numId w:val="5"/>
        </w:numPr>
        <w:ind w:hanging="283"/>
      </w:pPr>
      <w:r>
        <w:t xml:space="preserve">opis położenia znaku wysokościowego, </w:t>
      </w:r>
    </w:p>
    <w:p w:rsidR="00AA6182" w:rsidRDefault="00044EC1" w:rsidP="00A44F0C">
      <w:pPr>
        <w:spacing w:before="240" w:after="330"/>
        <w:ind w:left="2"/>
      </w:pPr>
      <w:r>
        <w:t xml:space="preserve">Wszystkie wykazy powinny być wykonane w formacie *.xls, umożliwiającym sortowanie wg określonych kryteriów. </w:t>
      </w:r>
    </w:p>
    <w:p w:rsidR="00A44F0C" w:rsidRDefault="00AA6182" w:rsidP="00A44F0C">
      <w:pPr>
        <w:pStyle w:val="Nagwek1"/>
        <w:ind w:left="0" w:firstLine="0"/>
      </w:pPr>
      <w:r>
        <w:rPr>
          <w:color w:val="FF0000"/>
        </w:rPr>
        <w:t xml:space="preserve"> </w:t>
      </w:r>
      <w:r w:rsidR="00A44F0C">
        <w:rPr>
          <w:sz w:val="24"/>
        </w:rPr>
        <w:t>4.</w:t>
      </w:r>
      <w:r w:rsidR="00A44F0C">
        <w:t xml:space="preserve"> </w:t>
      </w:r>
      <w:r w:rsidR="00A44F0C">
        <w:rPr>
          <w:sz w:val="24"/>
        </w:rPr>
        <w:t>POMIAR OSNOWY POZIOMEJ</w:t>
      </w:r>
      <w:r w:rsidR="00C14B10">
        <w:rPr>
          <w:sz w:val="24"/>
        </w:rPr>
        <w:t xml:space="preserve"> </w:t>
      </w:r>
    </w:p>
    <w:p w:rsidR="00A44F0C" w:rsidRDefault="00A44F0C" w:rsidP="00A44F0C">
      <w:pPr>
        <w:spacing w:after="96" w:line="259" w:lineRule="auto"/>
        <w:ind w:left="2" w:firstLine="0"/>
        <w:jc w:val="left"/>
      </w:pPr>
      <w:r>
        <w:rPr>
          <w:color w:val="FF0000"/>
        </w:rPr>
        <w:t xml:space="preserve"> </w:t>
      </w:r>
    </w:p>
    <w:p w:rsidR="00A44F0C" w:rsidRDefault="006907EE" w:rsidP="00A44F0C">
      <w:pPr>
        <w:pStyle w:val="Nagwek2"/>
        <w:ind w:left="-3"/>
      </w:pPr>
      <w:r>
        <w:lastRenderedPageBreak/>
        <w:t>4.1.  Pomiar doty</w:t>
      </w:r>
      <w:r w:rsidR="00C14B10">
        <w:t>czy obszaru  gminy Braniewo ( 320 punktów )  i 50 punktów osnowy wielofunkcyjnej na pozostałym obszarze opracowania.</w:t>
      </w:r>
    </w:p>
    <w:p w:rsidR="00A44F0C" w:rsidRDefault="00A44F0C" w:rsidP="00A44F0C">
      <w:pPr>
        <w:spacing w:after="0" w:line="259" w:lineRule="auto"/>
        <w:ind w:left="2" w:firstLine="0"/>
        <w:jc w:val="left"/>
      </w:pPr>
      <w:r>
        <w:t xml:space="preserve"> </w:t>
      </w:r>
    </w:p>
    <w:p w:rsidR="00A44F0C" w:rsidRDefault="00A44F0C" w:rsidP="00A44F0C">
      <w:pPr>
        <w:spacing w:after="156" w:line="259" w:lineRule="auto"/>
        <w:ind w:left="2" w:firstLine="0"/>
      </w:pPr>
      <w:r>
        <w:t>Przy pomiarze osnowy techniką GNSS należy uwzględniać następujące warunki techniczne:</w:t>
      </w:r>
    </w:p>
    <w:p w:rsidR="00A44F0C" w:rsidRDefault="00A44F0C" w:rsidP="00A44F0C">
      <w:pPr>
        <w:pStyle w:val="Akapitzlist"/>
        <w:numPr>
          <w:ilvl w:val="0"/>
          <w:numId w:val="8"/>
        </w:numPr>
        <w:spacing w:after="156" w:line="259" w:lineRule="auto"/>
      </w:pPr>
      <w:r>
        <w:t>pomiar powinien być przeprowadzony w nawiązaniu do punktów podstawowej osnowy geodezyjnej i z wykorzystaniem obserwacji wykonanych na co najmniej trzech stacjach referencyjnych systemu ASG-EUPOS;</w:t>
      </w:r>
    </w:p>
    <w:p w:rsidR="00A44F0C" w:rsidRDefault="00A44F0C" w:rsidP="00A44F0C">
      <w:pPr>
        <w:pStyle w:val="Akapitzlist"/>
        <w:numPr>
          <w:ilvl w:val="0"/>
          <w:numId w:val="8"/>
        </w:numPr>
        <w:spacing w:after="156" w:line="259" w:lineRule="auto"/>
      </w:pPr>
      <w:r>
        <w:t>pomiar sieci należy wykonywać za pomocą zestawu co najmniej trzech odbiorników GNSS;</w:t>
      </w:r>
    </w:p>
    <w:p w:rsidR="00A44F0C" w:rsidRDefault="00A44F0C" w:rsidP="00A44F0C">
      <w:pPr>
        <w:pStyle w:val="Akapitzlist"/>
        <w:numPr>
          <w:ilvl w:val="0"/>
          <w:numId w:val="8"/>
        </w:numPr>
        <w:spacing w:after="156" w:line="259" w:lineRule="auto"/>
      </w:pPr>
      <w:r>
        <w:t>nie mniej niż jedna trzecia wyznaczanych punktów musi posiadać obserwacje wykonane w dwóch niezależnych sesjach pomiarowych;</w:t>
      </w:r>
    </w:p>
    <w:p w:rsidR="00A44F0C" w:rsidRDefault="00A44F0C" w:rsidP="00A44F0C">
      <w:pPr>
        <w:pStyle w:val="Akapitzlist"/>
        <w:numPr>
          <w:ilvl w:val="0"/>
          <w:numId w:val="8"/>
        </w:numPr>
        <w:spacing w:after="156" w:line="259" w:lineRule="auto"/>
      </w:pPr>
      <w:r>
        <w:t>minimalna liczba obserwowanych satelitów nie powinna być mniejsza niż cztery;</w:t>
      </w:r>
    </w:p>
    <w:p w:rsidR="00A44F0C" w:rsidRDefault="00A44F0C" w:rsidP="00A44F0C">
      <w:pPr>
        <w:pStyle w:val="Akapitzlist"/>
        <w:numPr>
          <w:ilvl w:val="0"/>
          <w:numId w:val="8"/>
        </w:numPr>
        <w:spacing w:after="156" w:line="259" w:lineRule="auto"/>
      </w:pPr>
      <w:r>
        <w:t>w opracowaniu numerycznym wykorzystuje się sygnały satelitów znajdujących się powyżej 10º nad horyzontem</w:t>
      </w:r>
    </w:p>
    <w:p w:rsidR="00A44F0C" w:rsidRDefault="00A44F0C" w:rsidP="00A44F0C">
      <w:pPr>
        <w:spacing w:after="156" w:line="259" w:lineRule="auto"/>
      </w:pPr>
      <w:r>
        <w:t>Przed rozpoczęciem pomiaru należy zapewnić centryczne ustawienie instrumentu geodezyjnego lub centryczne i poziome ustawienie anteny nad wyznaczanym punktem, z dokładnością nie mniejszą niż 0,005 m. Wysokość anteny nad centrem przy pomiarach techniką GNSS należy określić z dokładnością nie mniejszą niż 0,002 m. Długość sesji pomiarowej, przy założeniu że warunki pomiaru są korzystne, musi być dostosowana do wymaganej dokładności i warunków terenowych na obserwowanych punktach. W przypadku niekorzystnych warunków zalecane jest wydłużenie czasu prowadzenia obserwacji.</w:t>
      </w:r>
    </w:p>
    <w:p w:rsidR="00A44F0C" w:rsidRDefault="00A44F0C" w:rsidP="00A44F0C">
      <w:pPr>
        <w:spacing w:after="156" w:line="259" w:lineRule="auto"/>
      </w:pPr>
      <w:r>
        <w:t>W pomiarach sieci poligonowej należy wykorzystać instrumenty geodezyjne zapewniające średni błąd pomiaru kierunku mniejszy niż 20cc. Średni błąd pomiaru długości nie powinien być większy niż 0,01 m. Przy pomiarze ciągów poligonowych zalecana jest metoda trzech statywów. Pomiar kąta wykonuje się w dwóch seriach; dopuszczalna różnica pomiędzy seriami nie powinna być większa niż 30cc. Pomiar długości boku wykonuje się w dwóch kierunkach; różnica pomierzonych długości z obu kierunków nie powinna być większa niż 0,015 m. Obserwacje kątów pionowych w celu wyznaczenia wysokości punktu metodą niwelacji trygonometrycznej wykonuje się w dwóch seriach; różnica pomiędzy seriami nie powinna być większa niż 20cc. Wysokości ustawienia instrumentu i celu nad punktem mierzy się z dokładnością nie mniejszą niż 0,005 m.</w:t>
      </w:r>
    </w:p>
    <w:p w:rsidR="00A44F0C" w:rsidRDefault="00A44F0C" w:rsidP="00A44F0C">
      <w:pPr>
        <w:pStyle w:val="Nagwek2"/>
        <w:ind w:left="-3"/>
      </w:pPr>
      <w:r>
        <w:t>4.2.  Wyrównanie wyników oraz obliczenia</w:t>
      </w:r>
    </w:p>
    <w:p w:rsidR="00A44F0C" w:rsidRDefault="00A44F0C" w:rsidP="00A44F0C">
      <w:pPr>
        <w:ind w:left="-8" w:firstLine="0"/>
      </w:pPr>
    </w:p>
    <w:p w:rsidR="00A44F0C" w:rsidRDefault="00A44F0C" w:rsidP="00A44F0C">
      <w:pPr>
        <w:ind w:left="-8" w:firstLine="0"/>
      </w:pPr>
      <w:r>
        <w:t xml:space="preserve">Wyrównanie projektowanej szczegółowej osnowy poziomej należy przeprowadzić w sposób ścisły, metodą najmniejszych kwadratów, w nawiązaniu do punktów podstawowej osnowy poziomej zgodnie z rozporządzeniem z rozporządzeniem </w:t>
      </w:r>
      <w:r w:rsidRPr="001C5081">
        <w:rPr>
          <w:color w:val="auto"/>
        </w:rPr>
        <w:t>Ministra Rozwoju, Pracy i Techn</w:t>
      </w:r>
      <w:r>
        <w:rPr>
          <w:color w:val="auto"/>
        </w:rPr>
        <w:t xml:space="preserve">ologii  z dnia 6 lipca 2021 r. </w:t>
      </w:r>
      <w:r w:rsidRPr="001C5081">
        <w:rPr>
          <w:color w:val="auto"/>
        </w:rPr>
        <w:t>w sprawie osnów geodezyjnych, grawimetrycznych i magnetycznych</w:t>
      </w:r>
      <w:r>
        <w:t xml:space="preserve">.  </w:t>
      </w:r>
      <w:r w:rsidRPr="00F20261">
        <w:rPr>
          <w:color w:val="FF0000"/>
        </w:rPr>
        <w:t>.</w:t>
      </w:r>
      <w:r>
        <w:t xml:space="preserve">  Zaleca się wykonanie kontroli wstępnej obserwacji umożliwiającej wykrycie błędów grubych poprzez wyrównanie swobodne sieci z zastosowaniem jednego punktu stałego.</w:t>
      </w:r>
    </w:p>
    <w:p w:rsidR="00A44F0C" w:rsidRDefault="00A44F0C" w:rsidP="00A44F0C">
      <w:pPr>
        <w:spacing w:after="156" w:line="259" w:lineRule="auto"/>
      </w:pPr>
      <w:r>
        <w:t>Współrzędne punktów należy obliczyć w układzie PL-ETRF 2000 strefa 7. Po wykonaniu wyrównania obserwacji należy sporządzić wykaz  współrzędnych wyrównanych w układzie PL-ETRF 2000 strefa 7.</w:t>
      </w:r>
    </w:p>
    <w:p w:rsidR="00A44F0C" w:rsidRDefault="00A44F0C" w:rsidP="00A44F0C">
      <w:pPr>
        <w:spacing w:after="330"/>
        <w:ind w:left="2"/>
      </w:pPr>
      <w:r>
        <w:t xml:space="preserve">Wszystkie wykazy powinny być wykonane w formacie *.xls, umożliwiającym sortowanie wg określonych kryteriów. </w:t>
      </w:r>
    </w:p>
    <w:p w:rsidR="00C14B10" w:rsidRDefault="008415D1" w:rsidP="00A44F0C">
      <w:pPr>
        <w:spacing w:after="330"/>
        <w:ind w:left="2"/>
      </w:pPr>
      <w:r>
        <w:lastRenderedPageBreak/>
        <w:t>4.3</w:t>
      </w:r>
      <w:r w:rsidR="00C14B10">
        <w:t>. Należy</w:t>
      </w:r>
      <w:r w:rsidR="00FE2B40">
        <w:t xml:space="preserve"> sporządzić</w:t>
      </w:r>
      <w:r w:rsidR="00C14B10">
        <w:t xml:space="preserve"> nowe opisy topograficzne</w:t>
      </w:r>
      <w:r w:rsidR="00FE2B40">
        <w:t xml:space="preserve"> dla wszystkich punktów osnowy wysokościowej </w:t>
      </w:r>
      <w:r w:rsidR="00C14B10">
        <w:t xml:space="preserve"> </w:t>
      </w:r>
      <w:r w:rsidR="00FE2B40">
        <w:t xml:space="preserve">w uzgodnionej z Zamawiającym matrycy oraz uzupełnić opisy topograficzne  dla </w:t>
      </w:r>
      <w:r w:rsidR="00CD0721">
        <w:t xml:space="preserve">nowych </w:t>
      </w:r>
      <w:r w:rsidR="00FE2B40">
        <w:t>punktów osnowy poziomej, tak aby baza była kompletna.</w:t>
      </w:r>
    </w:p>
    <w:p w:rsidR="0045020D" w:rsidRDefault="003465C3" w:rsidP="0045020D">
      <w:pPr>
        <w:pStyle w:val="Nagwek1"/>
        <w:ind w:left="-3"/>
      </w:pPr>
      <w:r>
        <w:rPr>
          <w:sz w:val="24"/>
          <w:szCs w:val="24"/>
        </w:rPr>
        <w:t xml:space="preserve">5. PRZELICZENIE </w:t>
      </w:r>
      <w:r w:rsidR="0045020D">
        <w:rPr>
          <w:sz w:val="24"/>
          <w:szCs w:val="24"/>
        </w:rPr>
        <w:t xml:space="preserve">RZĘDNYCH OSNOWY POZIOMEJ </w:t>
      </w:r>
      <w:r>
        <w:rPr>
          <w:sz w:val="24"/>
          <w:szCs w:val="24"/>
        </w:rPr>
        <w:t xml:space="preserve"> </w:t>
      </w:r>
      <w:r w:rsidR="0045020D">
        <w:rPr>
          <w:sz w:val="24"/>
          <w:szCs w:val="24"/>
        </w:rPr>
        <w:t xml:space="preserve">DO </w:t>
      </w:r>
      <w:r>
        <w:rPr>
          <w:sz w:val="24"/>
          <w:szCs w:val="24"/>
        </w:rPr>
        <w:t xml:space="preserve">OBOWIAZUJACEGO UKŁADU WYSOKOSCIOWEGO WRAZ Z PRZELICZENIEM  RZEDNYCH W CAŁYM POWIECIE </w:t>
      </w:r>
    </w:p>
    <w:p w:rsidR="00AA6182" w:rsidRDefault="00AA6182" w:rsidP="00CD2E4A">
      <w:pPr>
        <w:spacing w:after="96" w:line="259" w:lineRule="auto"/>
        <w:ind w:left="2" w:firstLine="0"/>
        <w:jc w:val="left"/>
        <w:rPr>
          <w:szCs w:val="24"/>
        </w:rPr>
      </w:pPr>
    </w:p>
    <w:p w:rsidR="003465C3" w:rsidRDefault="003465C3" w:rsidP="00CD2E4A">
      <w:pPr>
        <w:spacing w:after="96" w:line="259" w:lineRule="auto"/>
        <w:ind w:left="2" w:firstLine="0"/>
        <w:jc w:val="left"/>
      </w:pPr>
      <w:r>
        <w:rPr>
          <w:szCs w:val="24"/>
        </w:rPr>
        <w:t xml:space="preserve">5.1. Należy przeliczyć </w:t>
      </w:r>
      <w:r w:rsidR="00B6383A">
        <w:rPr>
          <w:szCs w:val="24"/>
        </w:rPr>
        <w:t>osnowę poziomą posiadającą wysokości we wszystkich gminach powiatu braniewskiego ( z wyjątkiem gminy Pieniężno -  przel</w:t>
      </w:r>
      <w:r w:rsidR="007660D9">
        <w:rPr>
          <w:szCs w:val="24"/>
        </w:rPr>
        <w:t>iczonej  po modernizacji  w 2020</w:t>
      </w:r>
      <w:r w:rsidR="00B6383A">
        <w:rPr>
          <w:szCs w:val="24"/>
        </w:rPr>
        <w:t xml:space="preserve"> r.</w:t>
      </w:r>
      <w:r w:rsidR="009A4D3A">
        <w:rPr>
          <w:szCs w:val="24"/>
        </w:rPr>
        <w:t>)</w:t>
      </w:r>
      <w:r w:rsidR="00B6383A">
        <w:rPr>
          <w:szCs w:val="24"/>
        </w:rPr>
        <w:t xml:space="preserve"> </w:t>
      </w:r>
      <w:r>
        <w:rPr>
          <w:szCs w:val="24"/>
        </w:rPr>
        <w:t xml:space="preserve"> </w:t>
      </w:r>
      <w:r w:rsidR="00B6383A">
        <w:rPr>
          <w:szCs w:val="24"/>
        </w:rPr>
        <w:t xml:space="preserve">do obowiązującego układu wysokościowego </w:t>
      </w:r>
      <w:r w:rsidR="009A4D3A">
        <w:t>PL-EVRF2007-NH</w:t>
      </w:r>
      <w:r w:rsidR="00B6383A">
        <w:t>.</w:t>
      </w:r>
    </w:p>
    <w:p w:rsidR="00623171" w:rsidRPr="00623171" w:rsidRDefault="00623171" w:rsidP="00623171">
      <w:pPr>
        <w:spacing w:after="96" w:line="259" w:lineRule="auto"/>
        <w:ind w:left="2" w:firstLine="0"/>
        <w:jc w:val="left"/>
        <w:rPr>
          <w:color w:val="auto"/>
          <w:szCs w:val="24"/>
        </w:rPr>
      </w:pPr>
      <w:r w:rsidRPr="00623171">
        <w:rPr>
          <w:color w:val="auto"/>
        </w:rPr>
        <w:t>5.2.</w:t>
      </w:r>
      <w:r w:rsidRPr="00623171">
        <w:rPr>
          <w:color w:val="auto"/>
          <w:szCs w:val="24"/>
        </w:rPr>
        <w:t xml:space="preserve"> Należy przeliczyć osnowę wysokościową w gminie Pieniężno, która nie była przeliczona w 2020 r.</w:t>
      </w:r>
    </w:p>
    <w:p w:rsidR="00B6383A" w:rsidRDefault="00623171" w:rsidP="00B6383A">
      <w:pPr>
        <w:spacing w:after="96" w:line="259" w:lineRule="auto"/>
        <w:ind w:left="2" w:firstLine="0"/>
        <w:jc w:val="left"/>
      </w:pPr>
      <w:r>
        <w:t>5.3</w:t>
      </w:r>
      <w:r w:rsidR="00B6383A">
        <w:t xml:space="preserve">. Należy wykonać mapy różnic wysokości na podstawie pomiarów oraz przeliczyć rzędne punktów sytuacyjno-wysokościowych </w:t>
      </w:r>
      <w:r w:rsidR="00B6383A">
        <w:rPr>
          <w:szCs w:val="24"/>
        </w:rPr>
        <w:t xml:space="preserve">do obowiązującego układu wysokościowego                  </w:t>
      </w:r>
      <w:r w:rsidR="00B6383A">
        <w:t>PL-EVRF2007-</w:t>
      </w:r>
      <w:r w:rsidR="009A4D3A">
        <w:t>NH  w całym powiecie braniewskim</w:t>
      </w:r>
      <w:r w:rsidR="00B6383A">
        <w:t>.</w:t>
      </w:r>
    </w:p>
    <w:p w:rsidR="00B6383A" w:rsidRPr="00B6383A" w:rsidRDefault="00B6383A" w:rsidP="00B6383A">
      <w:pPr>
        <w:spacing w:after="96" w:line="259" w:lineRule="auto"/>
        <w:ind w:left="2" w:firstLine="0"/>
        <w:jc w:val="left"/>
      </w:pPr>
    </w:p>
    <w:p w:rsidR="007D2A31" w:rsidRPr="003465C3" w:rsidRDefault="009A4D3A">
      <w:pPr>
        <w:pStyle w:val="Nagwek1"/>
        <w:ind w:left="-3"/>
        <w:rPr>
          <w:sz w:val="22"/>
        </w:rPr>
      </w:pPr>
      <w:r>
        <w:rPr>
          <w:sz w:val="24"/>
          <w:szCs w:val="24"/>
        </w:rPr>
        <w:t>6</w:t>
      </w:r>
      <w:r w:rsidR="00044EC1" w:rsidRPr="003465C3">
        <w:rPr>
          <w:sz w:val="22"/>
        </w:rPr>
        <w:t xml:space="preserve">. </w:t>
      </w:r>
      <w:r w:rsidR="00044EC1" w:rsidRPr="00E31AAA">
        <w:rPr>
          <w:sz w:val="24"/>
          <w:szCs w:val="24"/>
        </w:rPr>
        <w:t xml:space="preserve">AKTUALIZACJA </w:t>
      </w:r>
      <w:r w:rsidR="003465C3" w:rsidRPr="00E31AAA">
        <w:rPr>
          <w:sz w:val="24"/>
          <w:szCs w:val="24"/>
        </w:rPr>
        <w:t xml:space="preserve">I UPORZADKOWANIE  </w:t>
      </w:r>
      <w:r w:rsidR="00044EC1" w:rsidRPr="00E31AAA">
        <w:rPr>
          <w:sz w:val="24"/>
          <w:szCs w:val="24"/>
        </w:rPr>
        <w:t>POWIATOWEJ BAZY OSNÓW</w:t>
      </w:r>
      <w:r w:rsidR="003465C3" w:rsidRPr="00E31AAA">
        <w:rPr>
          <w:sz w:val="24"/>
          <w:szCs w:val="24"/>
        </w:rPr>
        <w:t xml:space="preserve"> </w:t>
      </w:r>
      <w:r w:rsidR="00044EC1" w:rsidRPr="00E31AAA">
        <w:rPr>
          <w:sz w:val="24"/>
          <w:szCs w:val="24"/>
        </w:rPr>
        <w:t xml:space="preserve"> </w:t>
      </w:r>
      <w:r w:rsidR="003465C3" w:rsidRPr="00E31AAA">
        <w:rPr>
          <w:sz w:val="24"/>
          <w:szCs w:val="24"/>
        </w:rPr>
        <w:t>SZCZEGÓŁOWYCH</w:t>
      </w:r>
    </w:p>
    <w:p w:rsidR="007D2A31" w:rsidRDefault="00044EC1" w:rsidP="00E9703F">
      <w:pPr>
        <w:spacing w:after="0" w:line="259" w:lineRule="auto"/>
        <w:ind w:left="2" w:firstLine="0"/>
        <w:jc w:val="left"/>
      </w:pPr>
      <w:r>
        <w:t xml:space="preserve"> </w:t>
      </w:r>
    </w:p>
    <w:p w:rsidR="007D2A31" w:rsidRDefault="00044EC1">
      <w:pPr>
        <w:spacing w:after="124"/>
        <w:ind w:left="2"/>
      </w:pPr>
      <w:r>
        <w:t xml:space="preserve">W bazie danych szczegółowej osnowy </w:t>
      </w:r>
      <w:r w:rsidR="00AA6182">
        <w:t xml:space="preserve">poziomej i </w:t>
      </w:r>
      <w:r>
        <w:t xml:space="preserve">wysokościowej należy zgromadzić dane obejmujące co najmniej: </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1) </w:t>
      </w:r>
      <w:r>
        <w:rPr>
          <w:color w:val="auto"/>
          <w:szCs w:val="24"/>
        </w:rPr>
        <w:t xml:space="preserve"> </w:t>
      </w:r>
      <w:r w:rsidRPr="00FA0D97">
        <w:rPr>
          <w:color w:val="auto"/>
          <w:szCs w:val="24"/>
        </w:rPr>
        <w:t>numer;</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2) </w:t>
      </w:r>
      <w:r>
        <w:rPr>
          <w:color w:val="auto"/>
          <w:szCs w:val="24"/>
        </w:rPr>
        <w:t xml:space="preserve"> </w:t>
      </w:r>
      <w:r w:rsidRPr="00FA0D97">
        <w:rPr>
          <w:color w:val="auto"/>
          <w:szCs w:val="24"/>
        </w:rPr>
        <w:t>współrzędne płaskie prostokątne (x, y) w układzie PL-2000 z podaniem oznaczenia układu odniesienia oraz wysokość normalną (H) z podaniem oznaczenia układu wysokościowego, jeżeli została wyznaczona;</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3) </w:t>
      </w:r>
      <w:r>
        <w:rPr>
          <w:color w:val="auto"/>
          <w:szCs w:val="24"/>
        </w:rPr>
        <w:t xml:space="preserve"> </w:t>
      </w:r>
      <w:r w:rsidRPr="00FA0D97">
        <w:rPr>
          <w:color w:val="auto"/>
          <w:szCs w:val="24"/>
        </w:rPr>
        <w:t>opisy topograficzne;</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4) </w:t>
      </w:r>
      <w:r>
        <w:rPr>
          <w:color w:val="auto"/>
          <w:szCs w:val="24"/>
        </w:rPr>
        <w:t xml:space="preserve"> </w:t>
      </w:r>
      <w:r w:rsidRPr="00FA0D97">
        <w:rPr>
          <w:color w:val="auto"/>
          <w:szCs w:val="24"/>
        </w:rPr>
        <w:t>typ stabilizacji;</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5) </w:t>
      </w:r>
      <w:r>
        <w:rPr>
          <w:color w:val="auto"/>
          <w:szCs w:val="24"/>
        </w:rPr>
        <w:t xml:space="preserve"> </w:t>
      </w:r>
      <w:r w:rsidRPr="00FA0D97">
        <w:rPr>
          <w:color w:val="auto"/>
          <w:szCs w:val="24"/>
        </w:rPr>
        <w:t>stan znaku;</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6) </w:t>
      </w:r>
      <w:r>
        <w:rPr>
          <w:color w:val="auto"/>
          <w:szCs w:val="24"/>
        </w:rPr>
        <w:t xml:space="preserve"> </w:t>
      </w:r>
      <w:r w:rsidRPr="00FA0D97">
        <w:rPr>
          <w:color w:val="auto"/>
          <w:szCs w:val="24"/>
        </w:rPr>
        <w:t>błędy średnie współrzędnych płaskich prostokątnych po wyrównaniu - w przypadku osnowy poziomej;</w:t>
      </w:r>
    </w:p>
    <w:p w:rsidR="00FA0D97" w:rsidRPr="00FA0D97" w:rsidRDefault="00FA0D97" w:rsidP="00FA0D97">
      <w:pPr>
        <w:spacing w:after="0" w:line="240" w:lineRule="auto"/>
        <w:ind w:left="0" w:firstLine="0"/>
        <w:jc w:val="left"/>
        <w:rPr>
          <w:color w:val="auto"/>
          <w:szCs w:val="24"/>
        </w:rPr>
      </w:pPr>
      <w:r w:rsidRPr="00FA0D97">
        <w:rPr>
          <w:color w:val="auto"/>
          <w:szCs w:val="24"/>
        </w:rPr>
        <w:t xml:space="preserve">7) </w:t>
      </w:r>
      <w:r>
        <w:rPr>
          <w:color w:val="auto"/>
          <w:szCs w:val="24"/>
        </w:rPr>
        <w:t xml:space="preserve"> </w:t>
      </w:r>
      <w:r w:rsidRPr="00FA0D97">
        <w:rPr>
          <w:color w:val="auto"/>
          <w:szCs w:val="24"/>
        </w:rPr>
        <w:t>błędy średnie wysokości po wyrównaniu - w przypadku osnowy wysokościowej.</w:t>
      </w:r>
    </w:p>
    <w:p w:rsidR="007D2A31" w:rsidRDefault="00044EC1" w:rsidP="00E9703F">
      <w:pPr>
        <w:spacing w:before="240"/>
        <w:ind w:left="2"/>
      </w:pPr>
      <w:r>
        <w:t xml:space="preserve">Obowiązkiem Wykonawcy jest przygotowanie odpowiednich plików wsadowych danych oraz zasilenie nimi bazy danych </w:t>
      </w:r>
      <w:proofErr w:type="spellStart"/>
      <w:r>
        <w:t>PODGiK</w:t>
      </w:r>
      <w:proofErr w:type="spellEnd"/>
      <w:r>
        <w:t xml:space="preserve"> przy współudziale Zamawiającego. </w:t>
      </w:r>
    </w:p>
    <w:p w:rsidR="00DF4E4E" w:rsidRDefault="00044EC1" w:rsidP="008C3598">
      <w:pPr>
        <w:spacing w:after="159" w:line="259" w:lineRule="auto"/>
        <w:ind w:left="2" w:firstLine="0"/>
        <w:jc w:val="left"/>
      </w:pPr>
      <w:r>
        <w:t xml:space="preserve"> </w:t>
      </w:r>
    </w:p>
    <w:p w:rsidR="007D2A31" w:rsidRPr="00E31AAA" w:rsidRDefault="009A4D3A">
      <w:pPr>
        <w:pStyle w:val="Nagwek1"/>
        <w:ind w:left="-3"/>
        <w:rPr>
          <w:sz w:val="24"/>
          <w:szCs w:val="24"/>
        </w:rPr>
      </w:pPr>
      <w:r>
        <w:rPr>
          <w:sz w:val="24"/>
        </w:rPr>
        <w:t>7</w:t>
      </w:r>
      <w:r w:rsidR="00044EC1">
        <w:rPr>
          <w:sz w:val="24"/>
        </w:rPr>
        <w:t>.</w:t>
      </w:r>
      <w:r w:rsidR="00044EC1">
        <w:t xml:space="preserve"> </w:t>
      </w:r>
      <w:r w:rsidR="00044EC1" w:rsidRPr="00E31AAA">
        <w:rPr>
          <w:sz w:val="24"/>
          <w:szCs w:val="24"/>
        </w:rPr>
        <w:t>DOKUMENTACJA TECHNICZNA</w:t>
      </w:r>
      <w:r w:rsidR="00044EC1" w:rsidRPr="00E31AAA">
        <w:rPr>
          <w:color w:val="FF0000"/>
          <w:sz w:val="24"/>
          <w:szCs w:val="24"/>
        </w:rPr>
        <w:t xml:space="preserve"> </w:t>
      </w:r>
    </w:p>
    <w:p w:rsidR="007D2A31" w:rsidRDefault="007D2A31" w:rsidP="00DF4E4E">
      <w:pPr>
        <w:spacing w:after="96" w:line="259" w:lineRule="auto"/>
        <w:ind w:left="0" w:firstLine="0"/>
        <w:jc w:val="left"/>
      </w:pPr>
    </w:p>
    <w:p w:rsidR="00A11131" w:rsidRPr="00E275BA" w:rsidRDefault="00A11131" w:rsidP="00A11131">
      <w:pPr>
        <w:numPr>
          <w:ilvl w:val="6"/>
          <w:numId w:val="12"/>
        </w:numPr>
        <w:suppressAutoHyphens/>
        <w:spacing w:after="0" w:line="276" w:lineRule="auto"/>
        <w:ind w:left="284" w:hanging="284"/>
        <w:rPr>
          <w:bCs/>
          <w:color w:val="232323"/>
        </w:rPr>
      </w:pPr>
      <w:r w:rsidRPr="00BF30EE">
        <w:rPr>
          <w:bCs/>
          <w:color w:val="232323"/>
        </w:rPr>
        <w:t>W wyniku prac należy sporządzić dokumentację techniczną, która będzie podlegał</w:t>
      </w:r>
      <w:r w:rsidR="00067288">
        <w:rPr>
          <w:bCs/>
          <w:color w:val="232323"/>
        </w:rPr>
        <w:t>a</w:t>
      </w:r>
      <w:r w:rsidRPr="00BF30EE">
        <w:rPr>
          <w:bCs/>
          <w:color w:val="232323"/>
        </w:rPr>
        <w:t xml:space="preserve"> przekazaniu do</w:t>
      </w:r>
      <w:r>
        <w:rPr>
          <w:bCs/>
          <w:color w:val="232323"/>
        </w:rPr>
        <w:t xml:space="preserve"> </w:t>
      </w:r>
      <w:proofErr w:type="spellStart"/>
      <w:r>
        <w:rPr>
          <w:bCs/>
          <w:color w:val="232323"/>
        </w:rPr>
        <w:t>PODGiK</w:t>
      </w:r>
      <w:proofErr w:type="spellEnd"/>
      <w:r>
        <w:rPr>
          <w:bCs/>
          <w:color w:val="232323"/>
        </w:rPr>
        <w:t xml:space="preserve"> w postaci elektronicznej</w:t>
      </w:r>
      <w:r w:rsidR="00067288">
        <w:rPr>
          <w:bCs/>
          <w:color w:val="232323"/>
        </w:rPr>
        <w:t>,</w:t>
      </w:r>
      <w:r w:rsidRPr="00BF30EE">
        <w:rPr>
          <w:bCs/>
          <w:color w:val="232323"/>
        </w:rPr>
        <w:t xml:space="preserve"> zgodnie z rozporządzeniem Ministra Rozwoju z dnia 18 sierpnia 2020 r. w sprawie standardów technicznych wykonywania geodezyjnych pomiarów sytuacyjnych i wysokościowych oraz opracowywania </w:t>
      </w:r>
      <w:r>
        <w:rPr>
          <w:bCs/>
          <w:color w:val="232323"/>
        </w:rPr>
        <w:br/>
      </w:r>
      <w:r w:rsidRPr="00BF30EE">
        <w:rPr>
          <w:bCs/>
          <w:color w:val="232323"/>
        </w:rPr>
        <w:t xml:space="preserve">i przekazywania wyników tych pomiarów do państwowego zasobu geodezyjnego </w:t>
      </w:r>
      <w:r>
        <w:rPr>
          <w:bCs/>
          <w:color w:val="232323"/>
        </w:rPr>
        <w:br/>
      </w:r>
      <w:r w:rsidRPr="00BF30EE">
        <w:rPr>
          <w:bCs/>
          <w:color w:val="232323"/>
        </w:rPr>
        <w:t xml:space="preserve">i kartograficznego (Dz. U. z 2020 r. poz. 1429 ze zm.) oraz rozporządzeniem </w:t>
      </w:r>
      <w:r>
        <w:rPr>
          <w:bCs/>
          <w:color w:val="232323"/>
        </w:rPr>
        <w:t xml:space="preserve">w sprawie </w:t>
      </w:r>
      <w:r w:rsidRPr="00E275BA">
        <w:rPr>
          <w:bCs/>
          <w:iCs/>
          <w:color w:val="232323"/>
        </w:rPr>
        <w:t>osnów</w:t>
      </w:r>
      <w:r w:rsidRPr="00E275BA">
        <w:rPr>
          <w:bCs/>
          <w:color w:val="232323"/>
        </w:rPr>
        <w:t>.</w:t>
      </w:r>
    </w:p>
    <w:p w:rsidR="00A11131" w:rsidRDefault="00A11131" w:rsidP="00A11131">
      <w:pPr>
        <w:numPr>
          <w:ilvl w:val="6"/>
          <w:numId w:val="12"/>
        </w:numPr>
        <w:suppressAutoHyphens/>
        <w:spacing w:after="0" w:line="276" w:lineRule="auto"/>
        <w:ind w:left="284" w:hanging="284"/>
        <w:rPr>
          <w:bCs/>
          <w:color w:val="232323"/>
        </w:rPr>
      </w:pPr>
      <w:r w:rsidRPr="00E70236">
        <w:rPr>
          <w:bCs/>
          <w:color w:val="232323"/>
        </w:rPr>
        <w:lastRenderedPageBreak/>
        <w:t>Geodezyjną dokumentację techniczną należy skompletować wg. pkt 1 rozdziału 10 z</w:t>
      </w:r>
      <w:r w:rsidR="005C3978">
        <w:rPr>
          <w:bCs/>
          <w:color w:val="232323"/>
        </w:rPr>
        <w:t>ałącznika nr 1 do rozporządzenia</w:t>
      </w:r>
      <w:r>
        <w:rPr>
          <w:bCs/>
          <w:color w:val="232323"/>
        </w:rPr>
        <w:t xml:space="preserve"> </w:t>
      </w:r>
      <w:r w:rsidRPr="00E70236">
        <w:rPr>
          <w:bCs/>
          <w:color w:val="232323"/>
        </w:rPr>
        <w:t xml:space="preserve">w sprawie </w:t>
      </w:r>
      <w:r w:rsidRPr="00E275BA">
        <w:rPr>
          <w:bCs/>
          <w:iCs/>
          <w:color w:val="232323"/>
        </w:rPr>
        <w:t>osnów</w:t>
      </w:r>
      <w:r w:rsidRPr="00E275BA">
        <w:rPr>
          <w:bCs/>
          <w:color w:val="232323"/>
        </w:rPr>
        <w:t>.</w:t>
      </w:r>
    </w:p>
    <w:p w:rsidR="00A11131" w:rsidRPr="00E70236" w:rsidRDefault="00A11131" w:rsidP="00A11131">
      <w:pPr>
        <w:numPr>
          <w:ilvl w:val="6"/>
          <w:numId w:val="12"/>
        </w:numPr>
        <w:suppressAutoHyphens/>
        <w:spacing w:after="0" w:line="276" w:lineRule="auto"/>
        <w:ind w:left="284" w:hanging="284"/>
        <w:rPr>
          <w:bCs/>
          <w:color w:val="232323"/>
        </w:rPr>
      </w:pPr>
      <w:r w:rsidRPr="00E70236">
        <w:rPr>
          <w:bCs/>
        </w:rPr>
        <w:t>Etap I</w:t>
      </w:r>
      <w:r w:rsidRPr="00E70236">
        <w:rPr>
          <w:bCs/>
          <w:color w:val="FF0000"/>
        </w:rPr>
        <w:t xml:space="preserve"> </w:t>
      </w:r>
      <w:r w:rsidRPr="00E70236">
        <w:rPr>
          <w:bCs/>
        </w:rPr>
        <w:t>- zawierający wyniki prac związanych z założeniem nowych punktów osnowy szczegółowej wysokościowej i wielofunkcyjnej, w skład którego mają wejść:</w:t>
      </w:r>
    </w:p>
    <w:p w:rsidR="00A11131" w:rsidRPr="00C7544C" w:rsidRDefault="00A11131" w:rsidP="00A11131">
      <w:pPr>
        <w:pStyle w:val="Akapitzlist"/>
        <w:numPr>
          <w:ilvl w:val="0"/>
          <w:numId w:val="13"/>
        </w:numPr>
        <w:suppressAutoHyphens/>
        <w:spacing w:after="0" w:line="276" w:lineRule="auto"/>
        <w:contextualSpacing w:val="0"/>
        <w:rPr>
          <w:bCs/>
        </w:rPr>
      </w:pPr>
      <w:r w:rsidRPr="00C7544C">
        <w:rPr>
          <w:bCs/>
        </w:rPr>
        <w:t xml:space="preserve">Sprawozdanie techniczne z </w:t>
      </w:r>
      <w:r>
        <w:rPr>
          <w:bCs/>
        </w:rPr>
        <w:t xml:space="preserve">opisem wykonanych </w:t>
      </w:r>
      <w:r w:rsidRPr="00C7544C">
        <w:rPr>
          <w:bCs/>
        </w:rPr>
        <w:t>prac</w:t>
      </w:r>
      <w:r>
        <w:rPr>
          <w:bCs/>
        </w:rPr>
        <w:t>.</w:t>
      </w:r>
    </w:p>
    <w:p w:rsidR="00A11131" w:rsidRPr="00C7544C" w:rsidRDefault="00A11131" w:rsidP="00A11131">
      <w:pPr>
        <w:pStyle w:val="Akapitzlist"/>
        <w:numPr>
          <w:ilvl w:val="0"/>
          <w:numId w:val="13"/>
        </w:numPr>
        <w:suppressAutoHyphens/>
        <w:spacing w:after="0" w:line="276" w:lineRule="auto"/>
        <w:contextualSpacing w:val="0"/>
        <w:rPr>
          <w:bCs/>
        </w:rPr>
      </w:pPr>
      <w:r w:rsidRPr="00C7544C">
        <w:rPr>
          <w:bCs/>
        </w:rPr>
        <w:t>Dokumentacja cyfrowa</w:t>
      </w:r>
      <w:r>
        <w:rPr>
          <w:bCs/>
        </w:rPr>
        <w:t xml:space="preserve"> (opisy topograficzne i zdjęcia)</w:t>
      </w:r>
      <w:r w:rsidRPr="00C7544C">
        <w:rPr>
          <w:bCs/>
        </w:rPr>
        <w:t>.</w:t>
      </w:r>
    </w:p>
    <w:p w:rsidR="00A11131" w:rsidRPr="00C7544C" w:rsidRDefault="00A11131" w:rsidP="00A11131">
      <w:pPr>
        <w:pStyle w:val="Akapitzlist"/>
        <w:numPr>
          <w:ilvl w:val="0"/>
          <w:numId w:val="13"/>
        </w:numPr>
        <w:suppressAutoHyphens/>
        <w:spacing w:after="0" w:line="276" w:lineRule="auto"/>
        <w:contextualSpacing w:val="0"/>
        <w:rPr>
          <w:bCs/>
        </w:rPr>
      </w:pPr>
      <w:r w:rsidRPr="00C7544C">
        <w:rPr>
          <w:bCs/>
        </w:rPr>
        <w:t>Wykazy i zestawienia opisane w OPZ.</w:t>
      </w:r>
    </w:p>
    <w:p w:rsidR="00A11131" w:rsidRPr="00C7544C" w:rsidRDefault="00A11131" w:rsidP="00A11131">
      <w:pPr>
        <w:pStyle w:val="Akapitzlist"/>
        <w:numPr>
          <w:ilvl w:val="0"/>
          <w:numId w:val="13"/>
        </w:numPr>
        <w:suppressAutoHyphens/>
        <w:spacing w:after="0" w:line="276" w:lineRule="auto"/>
        <w:contextualSpacing w:val="0"/>
        <w:rPr>
          <w:bCs/>
        </w:rPr>
      </w:pPr>
      <w:r w:rsidRPr="00C7544C">
        <w:rPr>
          <w:bCs/>
        </w:rPr>
        <w:t>Zawiadomienia o umieszczeniu znaków</w:t>
      </w:r>
      <w:r>
        <w:rPr>
          <w:bCs/>
        </w:rPr>
        <w:t xml:space="preserve"> (oryginały w teczce) wraz z potwierdzeniem doręczenia</w:t>
      </w:r>
      <w:r w:rsidRPr="00C7544C">
        <w:rPr>
          <w:bCs/>
        </w:rPr>
        <w:t>.</w:t>
      </w:r>
    </w:p>
    <w:p w:rsidR="00A11131" w:rsidRPr="00C7544C" w:rsidRDefault="00A11131" w:rsidP="00A11131">
      <w:pPr>
        <w:pStyle w:val="Akapitzlist"/>
        <w:numPr>
          <w:ilvl w:val="0"/>
          <w:numId w:val="13"/>
        </w:numPr>
        <w:suppressAutoHyphens/>
        <w:spacing w:after="0" w:line="276" w:lineRule="auto"/>
        <w:contextualSpacing w:val="0"/>
        <w:rPr>
          <w:bCs/>
        </w:rPr>
      </w:pPr>
      <w:r w:rsidRPr="00C7544C">
        <w:rPr>
          <w:bCs/>
        </w:rPr>
        <w:t>Uzupełniony dziennik prac dotyczący Etapu I.</w:t>
      </w:r>
    </w:p>
    <w:p w:rsidR="00A11131" w:rsidRDefault="00A11131" w:rsidP="00A11131">
      <w:pPr>
        <w:numPr>
          <w:ilvl w:val="6"/>
          <w:numId w:val="12"/>
        </w:numPr>
        <w:suppressAutoHyphens/>
        <w:spacing w:after="0" w:line="276" w:lineRule="auto"/>
        <w:ind w:left="284" w:hanging="284"/>
        <w:rPr>
          <w:bCs/>
        </w:rPr>
      </w:pPr>
      <w:r w:rsidRPr="00C7544C">
        <w:rPr>
          <w:bCs/>
        </w:rPr>
        <w:t xml:space="preserve">Etap II  - powinien zawierać dzienniki pomiaru, obliczenia i dokumentację z wyrównania, </w:t>
      </w:r>
      <w:r>
        <w:rPr>
          <w:bCs/>
        </w:rPr>
        <w:br/>
      </w:r>
      <w:r w:rsidRPr="00C7544C">
        <w:rPr>
          <w:bCs/>
        </w:rPr>
        <w:t>a także tabele przenumerowania punktów osnowy wysokościowej.</w:t>
      </w:r>
    </w:p>
    <w:p w:rsidR="00A11131" w:rsidRDefault="00A11131" w:rsidP="00A11131">
      <w:pPr>
        <w:numPr>
          <w:ilvl w:val="7"/>
          <w:numId w:val="12"/>
        </w:numPr>
        <w:suppressAutoHyphens/>
        <w:spacing w:after="0" w:line="276" w:lineRule="auto"/>
        <w:ind w:left="142" w:firstLine="284"/>
        <w:rPr>
          <w:bCs/>
        </w:rPr>
      </w:pPr>
      <w:r>
        <w:rPr>
          <w:bCs/>
        </w:rPr>
        <w:t>Sprawozdanie techniczne.</w:t>
      </w:r>
    </w:p>
    <w:p w:rsidR="00A11131" w:rsidRDefault="00A11131" w:rsidP="00A11131">
      <w:pPr>
        <w:numPr>
          <w:ilvl w:val="7"/>
          <w:numId w:val="12"/>
        </w:numPr>
        <w:suppressAutoHyphens/>
        <w:spacing w:after="0" w:line="276" w:lineRule="auto"/>
        <w:ind w:left="709" w:hanging="283"/>
        <w:rPr>
          <w:bCs/>
        </w:rPr>
      </w:pPr>
      <w:r>
        <w:rPr>
          <w:bCs/>
        </w:rPr>
        <w:t>Kopie certyfikatów zgodności z badań podstawowych i/lub okresowych wykorzystanych instrumentów pomiarowych.</w:t>
      </w:r>
    </w:p>
    <w:p w:rsidR="00A11131" w:rsidRDefault="00A11131" w:rsidP="00A11131">
      <w:pPr>
        <w:numPr>
          <w:ilvl w:val="7"/>
          <w:numId w:val="12"/>
        </w:numPr>
        <w:suppressAutoHyphens/>
        <w:spacing w:after="0" w:line="276" w:lineRule="auto"/>
        <w:ind w:left="142" w:firstLine="284"/>
        <w:rPr>
          <w:bCs/>
        </w:rPr>
      </w:pPr>
      <w:r>
        <w:rPr>
          <w:bCs/>
        </w:rPr>
        <w:t>Mapy przeglądowe.</w:t>
      </w:r>
    </w:p>
    <w:p w:rsidR="00A11131" w:rsidRDefault="00A11131" w:rsidP="00A11131">
      <w:pPr>
        <w:numPr>
          <w:ilvl w:val="7"/>
          <w:numId w:val="12"/>
        </w:numPr>
        <w:suppressAutoHyphens/>
        <w:spacing w:after="0" w:line="276" w:lineRule="auto"/>
        <w:ind w:left="142" w:firstLine="284"/>
        <w:rPr>
          <w:bCs/>
        </w:rPr>
      </w:pPr>
      <w:r>
        <w:rPr>
          <w:bCs/>
        </w:rPr>
        <w:t>Dokumentację pomiarową.</w:t>
      </w:r>
    </w:p>
    <w:p w:rsidR="00A11131" w:rsidRDefault="00A11131" w:rsidP="00A11131">
      <w:pPr>
        <w:numPr>
          <w:ilvl w:val="7"/>
          <w:numId w:val="12"/>
        </w:numPr>
        <w:suppressAutoHyphens/>
        <w:spacing w:after="0" w:line="276" w:lineRule="auto"/>
        <w:ind w:left="142" w:firstLine="284"/>
        <w:rPr>
          <w:bCs/>
        </w:rPr>
      </w:pPr>
      <w:r>
        <w:rPr>
          <w:bCs/>
        </w:rPr>
        <w:t>Raporty z wyrównania sieci.</w:t>
      </w:r>
    </w:p>
    <w:p w:rsidR="00A11131" w:rsidRDefault="00A11131" w:rsidP="00A11131">
      <w:pPr>
        <w:numPr>
          <w:ilvl w:val="7"/>
          <w:numId w:val="12"/>
        </w:numPr>
        <w:suppressAutoHyphens/>
        <w:spacing w:after="0" w:line="276" w:lineRule="auto"/>
        <w:ind w:left="142" w:firstLine="284"/>
        <w:rPr>
          <w:bCs/>
        </w:rPr>
      </w:pPr>
      <w:r w:rsidRPr="00C7544C">
        <w:rPr>
          <w:bCs/>
        </w:rPr>
        <w:t>Wykazy i zestawienia opisane w OPZ</w:t>
      </w:r>
      <w:r>
        <w:rPr>
          <w:bCs/>
        </w:rPr>
        <w:t>.</w:t>
      </w:r>
    </w:p>
    <w:p w:rsidR="00A11131" w:rsidRDefault="00A11131" w:rsidP="00A11131">
      <w:pPr>
        <w:numPr>
          <w:ilvl w:val="7"/>
          <w:numId w:val="12"/>
        </w:numPr>
        <w:suppressAutoHyphens/>
        <w:spacing w:after="0" w:line="276" w:lineRule="auto"/>
        <w:ind w:left="142" w:firstLine="284"/>
        <w:rPr>
          <w:bCs/>
        </w:rPr>
      </w:pPr>
      <w:r>
        <w:rPr>
          <w:bCs/>
        </w:rPr>
        <w:t>Pliki do zasilenia bazy BDSOG.</w:t>
      </w:r>
    </w:p>
    <w:p w:rsidR="00A11131" w:rsidRDefault="00A11131" w:rsidP="00A11131">
      <w:pPr>
        <w:numPr>
          <w:ilvl w:val="7"/>
          <w:numId w:val="12"/>
        </w:numPr>
        <w:suppressAutoHyphens/>
        <w:spacing w:after="0" w:line="276" w:lineRule="auto"/>
        <w:ind w:left="142" w:firstLine="284"/>
        <w:rPr>
          <w:bCs/>
        </w:rPr>
      </w:pPr>
      <w:r>
        <w:rPr>
          <w:bCs/>
        </w:rPr>
        <w:t>Inne materiały opracowane w trakcie realizacji prac.</w:t>
      </w:r>
    </w:p>
    <w:p w:rsidR="00A11131" w:rsidRPr="008C3598" w:rsidRDefault="00A11131" w:rsidP="008C3598">
      <w:pPr>
        <w:spacing w:line="276" w:lineRule="auto"/>
        <w:ind w:left="0" w:firstLine="0"/>
        <w:rPr>
          <w:bCs/>
        </w:rPr>
      </w:pPr>
    </w:p>
    <w:p w:rsidR="00E9703F" w:rsidRDefault="00E9703F">
      <w:pPr>
        <w:ind w:left="2"/>
      </w:pPr>
    </w:p>
    <w:p w:rsidR="00E9703F" w:rsidRPr="00E31AAA" w:rsidRDefault="009A4D3A" w:rsidP="00E9703F">
      <w:pPr>
        <w:pStyle w:val="Nagwek1"/>
        <w:ind w:left="-3"/>
        <w:rPr>
          <w:sz w:val="24"/>
          <w:szCs w:val="24"/>
        </w:rPr>
      </w:pPr>
      <w:r>
        <w:rPr>
          <w:sz w:val="24"/>
        </w:rPr>
        <w:t>8</w:t>
      </w:r>
      <w:r w:rsidR="00E9703F">
        <w:rPr>
          <w:sz w:val="24"/>
        </w:rPr>
        <w:t>.</w:t>
      </w:r>
      <w:r w:rsidR="00E9703F">
        <w:t xml:space="preserve"> </w:t>
      </w:r>
      <w:r w:rsidR="00E31AAA">
        <w:rPr>
          <w:sz w:val="24"/>
          <w:szCs w:val="24"/>
        </w:rPr>
        <w:t>UWAGI KONCOWE</w:t>
      </w:r>
    </w:p>
    <w:p w:rsidR="007D2A31" w:rsidRDefault="00044EC1" w:rsidP="00E9703F">
      <w:pPr>
        <w:spacing w:after="0" w:line="259" w:lineRule="auto"/>
        <w:ind w:left="2" w:firstLine="0"/>
        <w:jc w:val="left"/>
      </w:pPr>
      <w:r>
        <w:t xml:space="preserve">  </w:t>
      </w:r>
    </w:p>
    <w:p w:rsidR="007D2A31" w:rsidRDefault="00044EC1" w:rsidP="00701A5F">
      <w:pPr>
        <w:ind w:left="2"/>
      </w:pPr>
      <w:r>
        <w:t>W przypadku</w:t>
      </w:r>
      <w:r w:rsidR="00E85D5B">
        <w:t>,</w:t>
      </w:r>
      <w:r>
        <w:t xml:space="preserve"> gdyby w niniejszych warunkach technicznych nie wskazano sposobu realizacji prac w zakresie m</w:t>
      </w:r>
      <w:r w:rsidR="00E85D5B">
        <w:t>odernizacji szczegółowej</w:t>
      </w:r>
      <w:r w:rsidR="00E42DE2">
        <w:t xml:space="preserve"> </w:t>
      </w:r>
      <w:r>
        <w:t xml:space="preserve">wysokościowej, mają zastosowanie ogólnie obowiązujące przepisy </w:t>
      </w:r>
      <w:proofErr w:type="spellStart"/>
      <w:r>
        <w:t>geode</w:t>
      </w:r>
      <w:r w:rsidR="00E85D5B">
        <w:t>zyjno</w:t>
      </w:r>
      <w:proofErr w:type="spellEnd"/>
      <w:r w:rsidR="00E85D5B">
        <w:t>–</w:t>
      </w:r>
      <w:r>
        <w:t>kartograficzne. Wykonawca w trakcie realizacji prac nie może naruszać powszechnie obowiązujących przepisów prawnych, w tym w szczególności związanych z koniecznością wejścia na tereny niepubliczne oraz wykonania np. niezbędnych przecinek drzew i krzewów. Wykonywane w/w prace oraz wszelkie uzgodnienia poczynione przez Wykonawcę ze Zleceniodawcą należy odnotować w Dzienniku Robót, który należy złożyć wraz z dokumentacją techniczną po zakończeniu prac. Czynności i kwestie szczegółowe wymagające wyjaśnień należy uzgodnić ze zleceniodawcą i odnotować w dzienniku prac geodezyjnych. Wykonawca ponosi wszelkie koszty związane z modernizacją szczegółowej osnowy w zakresie udzielonego zamówienia.</w:t>
      </w:r>
    </w:p>
    <w:p w:rsidR="00DF4E4E" w:rsidRDefault="00DF4E4E" w:rsidP="00701A5F">
      <w:pPr>
        <w:ind w:left="2"/>
      </w:pPr>
    </w:p>
    <w:p w:rsidR="00DF4E4E" w:rsidRDefault="00DF4E4E" w:rsidP="00701A5F">
      <w:pPr>
        <w:ind w:left="2"/>
      </w:pPr>
    </w:p>
    <w:p w:rsidR="005F7E8E" w:rsidRDefault="00D936F3" w:rsidP="008C3598">
      <w:pPr>
        <w:spacing w:after="0" w:line="259" w:lineRule="auto"/>
        <w:ind w:left="-319" w:right="-310" w:firstLine="0"/>
        <w:jc w:val="left"/>
      </w:pPr>
      <w:r>
        <w:rPr>
          <w:rFonts w:ascii="Calibri" w:eastAsia="Calibri" w:hAnsi="Calibri" w:cs="Calibri"/>
          <w:noProof/>
          <w:sz w:val="22"/>
        </w:rPr>
      </w:r>
      <w:r>
        <w:rPr>
          <w:rFonts w:ascii="Calibri" w:eastAsia="Calibri" w:hAnsi="Calibri" w:cs="Calibri"/>
          <w:noProof/>
          <w:sz w:val="22"/>
        </w:rPr>
        <w:pict>
          <v:group id="Group 10608" o:spid="_x0000_s1026" style="width:499.55pt;height:.25pt;mso-position-horizontal-relative:char;mso-position-vertical-relative:line" coordsize="63444,30">
            <v:shape id="Shape 851" o:spid="_x0000_s1027" style="position:absolute;width:63444;height:30" coordsize="6344413,3048" path="m,l6344413,3048e" filled="f" fillcolor="black" strokecolor="#0070c0" strokeweight=".24pt">
              <v:fill opacity="0"/>
              <v:stroke joinstyle="miter" endcap="square"/>
            </v:shape>
            <w10:wrap type="none"/>
            <w10:anchorlock/>
          </v:group>
        </w:pict>
      </w:r>
      <w:r w:rsidR="008C3598">
        <w:t xml:space="preserve"> </w:t>
      </w:r>
    </w:p>
    <w:p w:rsidR="00362422" w:rsidRPr="00303C70" w:rsidRDefault="003A5FBD" w:rsidP="00C85CBF">
      <w:pPr>
        <w:pStyle w:val="Standard"/>
        <w:rPr>
          <w:rFonts w:ascii="Times New Roman" w:hAnsi="Times New Roman" w:cs="Times New Roman"/>
          <w:u w:val="single"/>
        </w:rPr>
      </w:pPr>
      <w:r w:rsidRPr="00303C70">
        <w:rPr>
          <w:rFonts w:ascii="Times New Roman" w:hAnsi="Times New Roman" w:cs="Times New Roman"/>
          <w:u w:val="single"/>
        </w:rPr>
        <w:t>Załącznik</w:t>
      </w:r>
      <w:r w:rsidR="00C85CBF" w:rsidRPr="00303C70">
        <w:rPr>
          <w:rFonts w:ascii="Times New Roman" w:hAnsi="Times New Roman" w:cs="Times New Roman"/>
          <w:u w:val="single"/>
        </w:rPr>
        <w:t xml:space="preserve"> </w:t>
      </w:r>
      <w:r w:rsidR="00CB6FEE" w:rsidRPr="00303C70">
        <w:rPr>
          <w:rFonts w:ascii="Times New Roman" w:hAnsi="Times New Roman" w:cs="Times New Roman"/>
          <w:u w:val="single"/>
        </w:rPr>
        <w:t xml:space="preserve">nr </w:t>
      </w:r>
      <w:r w:rsidR="00F97A21">
        <w:rPr>
          <w:rFonts w:ascii="Times New Roman" w:hAnsi="Times New Roman" w:cs="Times New Roman"/>
          <w:u w:val="single"/>
        </w:rPr>
        <w:t>A</w:t>
      </w:r>
      <w:r w:rsidRPr="00303C70">
        <w:rPr>
          <w:rFonts w:ascii="Times New Roman" w:hAnsi="Times New Roman" w:cs="Times New Roman"/>
          <w:u w:val="single"/>
        </w:rPr>
        <w:t>1</w:t>
      </w:r>
      <w:r w:rsidR="00C85CBF" w:rsidRPr="00303C70">
        <w:rPr>
          <w:rFonts w:ascii="Times New Roman" w:hAnsi="Times New Roman" w:cs="Times New Roman"/>
          <w:u w:val="single"/>
        </w:rPr>
        <w:t>do niniejszego OPZ :</w:t>
      </w:r>
      <w:r w:rsidRPr="00303C70">
        <w:rPr>
          <w:rFonts w:ascii="Times New Roman" w:hAnsi="Times New Roman" w:cs="Times New Roman"/>
          <w:u w:val="single"/>
        </w:rPr>
        <w:t xml:space="preserve"> </w:t>
      </w:r>
    </w:p>
    <w:p w:rsidR="007D2A31" w:rsidRDefault="00C85CBF" w:rsidP="005E2FD6">
      <w:pPr>
        <w:pStyle w:val="Standard"/>
        <w:jc w:val="both"/>
        <w:rPr>
          <w:rFonts w:ascii="Times New Roman" w:hAnsi="Times New Roman" w:cs="Times New Roman"/>
        </w:rPr>
      </w:pPr>
      <w:r w:rsidRPr="00362422">
        <w:rPr>
          <w:rFonts w:ascii="Times New Roman" w:eastAsia="Times New Roman" w:hAnsi="Times New Roman" w:cs="Times New Roman"/>
          <w:color w:val="000000"/>
          <w:kern w:val="0"/>
          <w:szCs w:val="22"/>
          <w:lang w:eastAsia="pl-PL" w:bidi="ar-SA"/>
        </w:rPr>
        <w:t>Opis projektu technicznego</w:t>
      </w:r>
      <w:r w:rsidR="00362422">
        <w:rPr>
          <w:rFonts w:ascii="Times New Roman" w:eastAsia="Times New Roman" w:hAnsi="Times New Roman" w:cs="Times New Roman"/>
          <w:color w:val="000000"/>
          <w:kern w:val="0"/>
          <w:szCs w:val="22"/>
          <w:lang w:eastAsia="pl-PL" w:bidi="ar-SA"/>
        </w:rPr>
        <w:t xml:space="preserve"> </w:t>
      </w:r>
      <w:r w:rsidRPr="00C85CBF">
        <w:rPr>
          <w:rFonts w:ascii="Times New Roman" w:eastAsia="Times New Roman" w:hAnsi="Times New Roman" w:cs="Times New Roman"/>
          <w:color w:val="000000"/>
          <w:kern w:val="0"/>
          <w:szCs w:val="22"/>
          <w:lang w:eastAsia="pl-PL" w:bidi="ar-SA"/>
        </w:rPr>
        <w:t>modernizacji szczegółowej osnowy wysokościowej na obszarze powiatu braniewskiego</w:t>
      </w:r>
      <w:r w:rsidR="00362422">
        <w:rPr>
          <w:rFonts w:ascii="Times New Roman" w:hAnsi="Times New Roman" w:cs="Times New Roman"/>
        </w:rPr>
        <w:t>, sporządzony</w:t>
      </w:r>
      <w:r w:rsidR="003A5FBD" w:rsidRPr="00C85CBF">
        <w:rPr>
          <w:rFonts w:ascii="Times New Roman" w:hAnsi="Times New Roman" w:cs="Times New Roman"/>
        </w:rPr>
        <w:t xml:space="preserve"> przez SKB GIS s.c. </w:t>
      </w:r>
      <w:r w:rsidR="00362422">
        <w:rPr>
          <w:rFonts w:ascii="Times New Roman" w:hAnsi="Times New Roman" w:cs="Times New Roman"/>
        </w:rPr>
        <w:t>z</w:t>
      </w:r>
      <w:r w:rsidR="00845912">
        <w:rPr>
          <w:rFonts w:ascii="Times New Roman" w:hAnsi="Times New Roman" w:cs="Times New Roman"/>
        </w:rPr>
        <w:t xml:space="preserve"> 2021r.</w:t>
      </w:r>
      <w:r w:rsidR="00044EC1" w:rsidRPr="00C85CBF">
        <w:rPr>
          <w:rFonts w:ascii="Times New Roman" w:hAnsi="Times New Roman" w:cs="Times New Roman"/>
        </w:rPr>
        <w:t xml:space="preserve"> </w:t>
      </w:r>
    </w:p>
    <w:p w:rsidR="00CB6FEE" w:rsidRDefault="00CB6FEE" w:rsidP="00C85CBF">
      <w:pPr>
        <w:pStyle w:val="Standard"/>
        <w:rPr>
          <w:rFonts w:ascii="Times New Roman" w:hAnsi="Times New Roman" w:cs="Times New Roman"/>
        </w:rPr>
      </w:pPr>
    </w:p>
    <w:p w:rsidR="00CB6FEE" w:rsidRPr="00303C70" w:rsidRDefault="00CB6FEE" w:rsidP="00CB6FEE">
      <w:pPr>
        <w:pStyle w:val="Standard"/>
        <w:rPr>
          <w:rFonts w:ascii="Times New Roman" w:hAnsi="Times New Roman" w:cs="Times New Roman"/>
          <w:u w:val="single"/>
        </w:rPr>
      </w:pPr>
      <w:r w:rsidRPr="00303C70">
        <w:rPr>
          <w:rFonts w:ascii="Times New Roman" w:hAnsi="Times New Roman" w:cs="Times New Roman"/>
          <w:u w:val="single"/>
        </w:rPr>
        <w:t xml:space="preserve">Załącznik nr </w:t>
      </w:r>
      <w:r w:rsidR="00F97A21">
        <w:rPr>
          <w:rFonts w:ascii="Times New Roman" w:hAnsi="Times New Roman" w:cs="Times New Roman"/>
          <w:u w:val="single"/>
        </w:rPr>
        <w:t>A</w:t>
      </w:r>
      <w:r w:rsidRPr="00303C70">
        <w:rPr>
          <w:rFonts w:ascii="Times New Roman" w:hAnsi="Times New Roman" w:cs="Times New Roman"/>
          <w:u w:val="single"/>
        </w:rPr>
        <w:t xml:space="preserve">2 do niniejszego OPZ : </w:t>
      </w:r>
    </w:p>
    <w:p w:rsidR="00303C70" w:rsidRDefault="00303C70" w:rsidP="005E2FD6">
      <w:pPr>
        <w:pStyle w:val="Standard"/>
        <w:jc w:val="both"/>
        <w:rPr>
          <w:rFonts w:ascii="Times New Roman" w:hAnsi="Times New Roman" w:cs="Times New Roman"/>
        </w:rPr>
      </w:pPr>
      <w:r>
        <w:rPr>
          <w:rFonts w:ascii="Times New Roman" w:hAnsi="Times New Roman" w:cs="Times New Roman"/>
        </w:rPr>
        <w:t>Sprawozdanie techniczne ze stabilizacji osnowy poziomej i dwufunkcyjnej w Gminie Braniewo w 2018r.</w:t>
      </w:r>
    </w:p>
    <w:sectPr w:rsidR="00303C70" w:rsidSect="007719A9">
      <w:headerReference w:type="even" r:id="rId8"/>
      <w:headerReference w:type="default" r:id="rId9"/>
      <w:footerReference w:type="even" r:id="rId10"/>
      <w:footerReference w:type="default" r:id="rId11"/>
      <w:headerReference w:type="first" r:id="rId12"/>
      <w:footerReference w:type="first" r:id="rId13"/>
      <w:pgSz w:w="11906" w:h="16838"/>
      <w:pgMar w:top="511" w:right="1129" w:bottom="667" w:left="141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5E" w:rsidRDefault="007E275E">
      <w:pPr>
        <w:spacing w:after="0" w:line="240" w:lineRule="auto"/>
      </w:pPr>
      <w:r>
        <w:separator/>
      </w:r>
    </w:p>
  </w:endnote>
  <w:endnote w:type="continuationSeparator" w:id="0">
    <w:p w:rsidR="007E275E" w:rsidRDefault="007E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A" w:rsidRDefault="00E275BA">
    <w:pPr>
      <w:spacing w:after="101" w:line="259" w:lineRule="auto"/>
      <w:ind w:left="0" w:right="293" w:firstLine="0"/>
      <w:jc w:val="center"/>
    </w:pPr>
    <w:r>
      <w:rPr>
        <w:sz w:val="20"/>
      </w:rPr>
      <w:t xml:space="preserve"> _________________________________________________________________________________________ </w:t>
    </w:r>
    <w:r>
      <w:rPr>
        <w:sz w:val="16"/>
      </w:rPr>
      <w:t xml:space="preserve"> </w:t>
    </w:r>
  </w:p>
  <w:p w:rsidR="00E275BA" w:rsidRDefault="00E275BA">
    <w:pPr>
      <w:spacing w:after="0" w:line="259" w:lineRule="auto"/>
      <w:ind w:left="0" w:right="3" w:firstLine="0"/>
      <w:jc w:val="center"/>
    </w:pPr>
    <w:r>
      <w:rPr>
        <w:sz w:val="16"/>
      </w:rPr>
      <w:t>strona</w:t>
    </w: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fldSimple w:instr=" NUMPAGES   \* MERGEFORMAT ">
      <w:r w:rsidR="00D936F3" w:rsidRPr="00D936F3">
        <w:rPr>
          <w:noProof/>
          <w:sz w:val="20"/>
        </w:rPr>
        <w:t>8</w:t>
      </w:r>
    </w:fldSimple>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A" w:rsidRDefault="00E275BA">
    <w:pPr>
      <w:spacing w:after="101" w:line="259" w:lineRule="auto"/>
      <w:ind w:left="0" w:right="293" w:firstLine="0"/>
      <w:jc w:val="center"/>
    </w:pPr>
    <w:r>
      <w:rPr>
        <w:sz w:val="20"/>
      </w:rPr>
      <w:t xml:space="preserve"> _________________________________________________________________________________________ </w:t>
    </w:r>
    <w:r>
      <w:rPr>
        <w:sz w:val="16"/>
      </w:rPr>
      <w:t xml:space="preserve"> </w:t>
    </w:r>
  </w:p>
  <w:p w:rsidR="00E275BA" w:rsidRDefault="00E275BA">
    <w:pPr>
      <w:spacing w:after="0" w:line="259" w:lineRule="auto"/>
      <w:ind w:left="0" w:right="3" w:firstLine="0"/>
      <w:jc w:val="center"/>
    </w:pPr>
    <w:r>
      <w:rPr>
        <w:sz w:val="16"/>
      </w:rPr>
      <w:t>strona</w:t>
    </w:r>
    <w:r>
      <w:rPr>
        <w:sz w:val="20"/>
      </w:rPr>
      <w:t xml:space="preserve"> </w:t>
    </w:r>
    <w:r>
      <w:fldChar w:fldCharType="begin"/>
    </w:r>
    <w:r>
      <w:instrText xml:space="preserve"> PAGE   \* MERGEFORMAT </w:instrText>
    </w:r>
    <w:r>
      <w:fldChar w:fldCharType="separate"/>
    </w:r>
    <w:r w:rsidR="00D936F3" w:rsidRPr="00D936F3">
      <w:rPr>
        <w:noProof/>
        <w:sz w:val="20"/>
      </w:rPr>
      <w:t>8</w:t>
    </w:r>
    <w:r>
      <w:rPr>
        <w:sz w:val="20"/>
      </w:rPr>
      <w:fldChar w:fldCharType="end"/>
    </w:r>
    <w:r>
      <w:rPr>
        <w:sz w:val="20"/>
      </w:rPr>
      <w:t xml:space="preserve"> [</w:t>
    </w:r>
    <w:fldSimple w:instr=" NUMPAGES   \* MERGEFORMAT ">
      <w:r w:rsidR="00D936F3" w:rsidRPr="00D936F3">
        <w:rPr>
          <w:noProof/>
          <w:sz w:val="20"/>
        </w:rPr>
        <w:t>8</w:t>
      </w:r>
    </w:fldSimple>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A" w:rsidRDefault="00E275B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5E" w:rsidRDefault="007E275E">
      <w:pPr>
        <w:spacing w:after="0" w:line="240" w:lineRule="auto"/>
      </w:pPr>
      <w:r>
        <w:separator/>
      </w:r>
    </w:p>
  </w:footnote>
  <w:footnote w:type="continuationSeparator" w:id="0">
    <w:p w:rsidR="007E275E" w:rsidRDefault="007E2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A" w:rsidRDefault="00D936F3">
    <w:pPr>
      <w:spacing w:after="6" w:line="259" w:lineRule="auto"/>
      <w:ind w:left="715" w:firstLine="0"/>
      <w:jc w:val="left"/>
    </w:pPr>
    <w:r>
      <w:rPr>
        <w:rFonts w:ascii="Calibri" w:eastAsia="Calibri" w:hAnsi="Calibri" w:cs="Calibri"/>
        <w:noProof/>
        <w:sz w:val="22"/>
      </w:rPr>
      <w:pict>
        <v:group id="Group 12084" o:spid="_x0000_s2049" style="position:absolute;left:0;text-align:left;margin-left:63.85pt;margin-top:35.75pt;width:477.85pt;height:.25pt;z-index:251658240;mso-position-horizontal-relative:page;mso-position-vertical-relative:page" coordsize="60685,30">
          <v:shape id="Shape 12085" o:spid="_x0000_s2050" style="position:absolute;width:60685;height:30" coordsize="6068568,3048" path="m,l6068568,3048e" filled="f" fillcolor="black" strokecolor="#0070c0" strokeweight=".24pt">
            <v:fill opacity="0"/>
            <v:stroke joinstyle="miter" endcap="square"/>
          </v:shape>
          <w10:wrap type="square" anchorx="page" anchory="page"/>
        </v:group>
      </w:pict>
    </w:r>
    <w:r w:rsidR="00E275BA">
      <w:rPr>
        <w:color w:val="244061"/>
        <w:sz w:val="20"/>
      </w:rPr>
      <w:t>Warunki Techniczne – modernizacja szczegółowej osnowy wysokościowej dla powiatu pilskiego</w:t>
    </w:r>
    <w:r w:rsidR="00E275BA">
      <w:rPr>
        <w:sz w:val="20"/>
      </w:rPr>
      <w:t xml:space="preserve"> </w:t>
    </w:r>
  </w:p>
  <w:p w:rsidR="00E275BA" w:rsidRDefault="00E275BA">
    <w:pPr>
      <w:spacing w:after="0" w:line="259" w:lineRule="auto"/>
      <w:ind w:left="45" w:firstLine="0"/>
      <w:jc w:val="center"/>
    </w:pPr>
    <w:r>
      <w:rPr>
        <w:sz w:val="20"/>
      </w:rPr>
      <w:t xml:space="preserve"> </w:t>
    </w:r>
    <w:r>
      <w:rPr>
        <w:sz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A" w:rsidRDefault="00D936F3">
    <w:pPr>
      <w:spacing w:after="6" w:line="259" w:lineRule="auto"/>
      <w:ind w:left="715" w:firstLine="0"/>
      <w:jc w:val="left"/>
    </w:pPr>
    <w:r>
      <w:rPr>
        <w:rFonts w:ascii="Calibri" w:eastAsia="Calibri" w:hAnsi="Calibri" w:cs="Calibri"/>
        <w:noProof/>
        <w:sz w:val="22"/>
      </w:rPr>
      <w:pict>
        <v:group id="Group 12053" o:spid="_x0000_s2051" style="position:absolute;left:0;text-align:left;margin-left:63.85pt;margin-top:35.75pt;width:477.85pt;height:.25pt;z-index:251659264;mso-position-horizontal-relative:page;mso-position-vertical-relative:page" coordsize="60685,30">
          <v:shape id="Shape 12054" o:spid="_x0000_s2052" style="position:absolute;width:60685;height:30" coordsize="6068568,3048" path="m,l6068568,3048e" filled="f" fillcolor="black" strokecolor="#0070c0" strokeweight=".24pt">
            <v:fill opacity="0"/>
            <v:stroke joinstyle="miter" endcap="square"/>
          </v:shape>
          <w10:wrap type="square" anchorx="page" anchory="page"/>
        </v:group>
      </w:pict>
    </w:r>
    <w:r w:rsidR="00E275BA">
      <w:rPr>
        <w:color w:val="244061"/>
        <w:sz w:val="20"/>
      </w:rPr>
      <w:t xml:space="preserve">Warunki Techniczne – </w:t>
    </w:r>
    <w:r w:rsidR="00E275BA" w:rsidRPr="00EB538A">
      <w:rPr>
        <w:color w:val="244061"/>
        <w:sz w:val="20"/>
      </w:rPr>
      <w:t>wykonania modernizac</w:t>
    </w:r>
    <w:r w:rsidR="00E275BA">
      <w:rPr>
        <w:color w:val="244061"/>
        <w:sz w:val="20"/>
      </w:rPr>
      <w:t xml:space="preserve">ji szczegółowej osnowy </w:t>
    </w:r>
    <w:r w:rsidR="00E275BA" w:rsidRPr="00EB538A">
      <w:rPr>
        <w:color w:val="244061"/>
        <w:sz w:val="20"/>
      </w:rPr>
      <w:t>wysokościowej</w:t>
    </w:r>
  </w:p>
  <w:p w:rsidR="00E275BA" w:rsidRDefault="00E275BA">
    <w:pPr>
      <w:spacing w:after="0" w:line="259" w:lineRule="auto"/>
      <w:ind w:left="45" w:firstLine="0"/>
      <w:jc w:val="center"/>
    </w:pPr>
    <w:r>
      <w:rPr>
        <w:sz w:val="20"/>
      </w:rPr>
      <w:t xml:space="preserve"> </w:t>
    </w:r>
    <w:r>
      <w:rPr>
        <w:sz w:val="2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A" w:rsidRDefault="00E275B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336"/>
    <w:multiLevelType w:val="hybridMultilevel"/>
    <w:tmpl w:val="12A6C8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91FC5"/>
    <w:multiLevelType w:val="hybridMultilevel"/>
    <w:tmpl w:val="0B7299DA"/>
    <w:lvl w:ilvl="0" w:tplc="A928EEE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84746">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42BF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A762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6B40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63A8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8A7B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AB35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6759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5D127B0"/>
    <w:multiLevelType w:val="hybridMultilevel"/>
    <w:tmpl w:val="83C213BE"/>
    <w:lvl w:ilvl="0" w:tplc="DF9885C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CB3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66A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621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259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CA9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A50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4BD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0B1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92C6CF2"/>
    <w:multiLevelType w:val="hybridMultilevel"/>
    <w:tmpl w:val="8C728C04"/>
    <w:lvl w:ilvl="0" w:tplc="D61EE25A">
      <w:start w:val="1"/>
      <w:numFmt w:val="bullet"/>
      <w:lvlText w:val="-"/>
      <w:lvlJc w:val="left"/>
      <w:pPr>
        <w:ind w:left="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A47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86C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ACD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8F3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C4D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E8B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0EA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CC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A937DC"/>
    <w:multiLevelType w:val="hybridMultilevel"/>
    <w:tmpl w:val="7C984DC2"/>
    <w:lvl w:ilvl="0" w:tplc="7DD023F2">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64D70">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17F6">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20B52">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C2FDA">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CD0EE">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A0376">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4CCBC">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ABF80">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0CC6E8E"/>
    <w:multiLevelType w:val="hybridMultilevel"/>
    <w:tmpl w:val="245E8B70"/>
    <w:lvl w:ilvl="0" w:tplc="AFE6C1CC">
      <w:start w:val="1"/>
      <w:numFmt w:val="bullet"/>
      <w:lvlText w:val="•"/>
      <w:lvlJc w:val="left"/>
      <w:pPr>
        <w:ind w:left="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8031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6590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C797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8660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D25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0B19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E5F0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4E7F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D18246C"/>
    <w:multiLevelType w:val="hybridMultilevel"/>
    <w:tmpl w:val="F4947C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5D444105"/>
    <w:multiLevelType w:val="hybridMultilevel"/>
    <w:tmpl w:val="17B24FCA"/>
    <w:lvl w:ilvl="0" w:tplc="70F2501C">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E212C">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07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850">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00A7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818E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2DDF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E9798">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C2B9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B822B78"/>
    <w:multiLevelType w:val="hybridMultilevel"/>
    <w:tmpl w:val="87DEEE44"/>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9">
    <w:nsid w:val="6CD57721"/>
    <w:multiLevelType w:val="hybridMultilevel"/>
    <w:tmpl w:val="DABA8D2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76230182"/>
    <w:multiLevelType w:val="hybridMultilevel"/>
    <w:tmpl w:val="268ACBDE"/>
    <w:lvl w:ilvl="0" w:tplc="90C8E51C">
      <w:start w:val="1"/>
      <w:numFmt w:val="bullet"/>
      <w:lvlText w:val="•"/>
      <w:lvlJc w:val="left"/>
      <w:pPr>
        <w:ind w:left="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3A4C18">
      <w:start w:val="1"/>
      <w:numFmt w:val="bullet"/>
      <w:lvlText w:val="o"/>
      <w:lvlJc w:val="left"/>
      <w:pPr>
        <w:ind w:left="1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ECEC0">
      <w:start w:val="1"/>
      <w:numFmt w:val="bullet"/>
      <w:lvlText w:val="▪"/>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A7FE2">
      <w:start w:val="1"/>
      <w:numFmt w:val="bullet"/>
      <w:lvlText w:val="•"/>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C089A">
      <w:start w:val="1"/>
      <w:numFmt w:val="bullet"/>
      <w:lvlText w:val="o"/>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81A7C">
      <w:start w:val="1"/>
      <w:numFmt w:val="bullet"/>
      <w:lvlText w:val="▪"/>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2C4AC">
      <w:start w:val="1"/>
      <w:numFmt w:val="bullet"/>
      <w:lvlText w:val="•"/>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0FFE2">
      <w:start w:val="1"/>
      <w:numFmt w:val="bullet"/>
      <w:lvlText w:val="o"/>
      <w:lvlJc w:val="left"/>
      <w:pPr>
        <w:ind w:left="5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1E88">
      <w:start w:val="1"/>
      <w:numFmt w:val="bullet"/>
      <w:lvlText w:val="▪"/>
      <w:lvlJc w:val="left"/>
      <w:pPr>
        <w:ind w:left="6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B82740F"/>
    <w:multiLevelType w:val="multilevel"/>
    <w:tmpl w:val="463E3326"/>
    <w:lvl w:ilvl="0">
      <w:start w:val="1"/>
      <w:numFmt w:val="lowerLetter"/>
      <w:lvlText w:val="%1)"/>
      <w:lvlJc w:val="left"/>
      <w:rPr>
        <w:rFonts w:ascii="Times New Roman" w:eastAsia="Times New Roman" w:hAnsi="Times New Roman" w:cs="Times New Roman"/>
        <w:i w:val="0"/>
        <w:iCs w:val="0"/>
        <w:color w:val="auto"/>
      </w:rPr>
    </w:lvl>
    <w:lvl w:ilvl="1">
      <w:start w:val="1"/>
      <w:numFmt w:val="lowerLetter"/>
      <w:lvlText w:val="%2)"/>
      <w:lvlJc w:val="left"/>
      <w:pPr>
        <w:ind w:left="786" w:hanging="360"/>
      </w:pPr>
      <w:rPr>
        <w:rFonts w:hint="default"/>
      </w:rPr>
    </w:lvl>
    <w:lvl w:ilvl="2">
      <w:start w:val="1"/>
      <w:numFmt w:val="lowerRoman"/>
      <w:lvlText w:val="%3)"/>
      <w:lvlJc w:val="left"/>
      <w:pPr>
        <w:ind w:left="1060" w:hanging="360"/>
      </w:pPr>
      <w:rPr>
        <w:rFonts w:hint="default"/>
      </w:rPr>
    </w:lvl>
    <w:lvl w:ilvl="3">
      <w:start w:val="1"/>
      <w:numFmt w:val="decimal"/>
      <w:lvlText w:val="(%4)"/>
      <w:lvlJc w:val="left"/>
      <w:pPr>
        <w:ind w:left="1420" w:hanging="360"/>
      </w:pPr>
      <w:rPr>
        <w:rFonts w:hint="default"/>
      </w:rPr>
    </w:lvl>
    <w:lvl w:ilvl="4">
      <w:start w:val="1"/>
      <w:numFmt w:val="lowerLetter"/>
      <w:lvlText w:val="(%5)"/>
      <w:lvlJc w:val="left"/>
      <w:pPr>
        <w:ind w:left="1780" w:hanging="360"/>
      </w:pPr>
      <w:rPr>
        <w:rFonts w:hint="default"/>
      </w:rPr>
    </w:lvl>
    <w:lvl w:ilvl="5">
      <w:start w:val="1"/>
      <w:numFmt w:val="lowerRoman"/>
      <w:lvlText w:val="(%6)"/>
      <w:lvlJc w:val="left"/>
      <w:pPr>
        <w:ind w:left="2140" w:hanging="360"/>
      </w:pPr>
      <w:rPr>
        <w:rFonts w:hint="default"/>
      </w:rPr>
    </w:lvl>
    <w:lvl w:ilvl="6">
      <w:start w:val="1"/>
      <w:numFmt w:val="decimal"/>
      <w:lvlText w:val="%7."/>
      <w:lvlJc w:val="left"/>
      <w:pPr>
        <w:ind w:left="2500" w:hanging="360"/>
      </w:pPr>
      <w:rPr>
        <w:rFonts w:hint="default"/>
      </w:rPr>
    </w:lvl>
    <w:lvl w:ilvl="7">
      <w:start w:val="1"/>
      <w:numFmt w:val="lowerLetter"/>
      <w:lvlText w:val="%8."/>
      <w:lvlJc w:val="left"/>
      <w:pPr>
        <w:ind w:left="2860" w:hanging="360"/>
      </w:pPr>
      <w:rPr>
        <w:rFonts w:hint="default"/>
      </w:rPr>
    </w:lvl>
    <w:lvl w:ilvl="8">
      <w:start w:val="1"/>
      <w:numFmt w:val="lowerRoman"/>
      <w:lvlText w:val="%9."/>
      <w:lvlJc w:val="left"/>
      <w:pPr>
        <w:ind w:left="3220" w:hanging="360"/>
      </w:pPr>
      <w:rPr>
        <w:rFonts w:hint="default"/>
      </w:rPr>
    </w:lvl>
  </w:abstractNum>
  <w:abstractNum w:abstractNumId="12">
    <w:nsid w:val="7C7D18B9"/>
    <w:multiLevelType w:val="multilevel"/>
    <w:tmpl w:val="C69AB6E6"/>
    <w:lvl w:ilvl="0">
      <w:start w:val="1"/>
      <w:numFmt w:val="decimal"/>
      <w:lvlText w:val="%1)"/>
      <w:lvlJc w:val="left"/>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0"/>
  </w:num>
  <w:num w:numId="3">
    <w:abstractNumId w:val="3"/>
  </w:num>
  <w:num w:numId="4">
    <w:abstractNumId w:val="5"/>
  </w:num>
  <w:num w:numId="5">
    <w:abstractNumId w:val="2"/>
  </w:num>
  <w:num w:numId="6">
    <w:abstractNumId w:val="4"/>
  </w:num>
  <w:num w:numId="7">
    <w:abstractNumId w:val="1"/>
  </w:num>
  <w:num w:numId="8">
    <w:abstractNumId w:val="8"/>
  </w:num>
  <w:num w:numId="9">
    <w:abstractNumId w:val="6"/>
  </w:num>
  <w:num w:numId="10">
    <w:abstractNumId w:val="9"/>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D2A31"/>
    <w:rsid w:val="00001F75"/>
    <w:rsid w:val="00044EC1"/>
    <w:rsid w:val="00067288"/>
    <w:rsid w:val="0009716B"/>
    <w:rsid w:val="0011768E"/>
    <w:rsid w:val="00151FFA"/>
    <w:rsid w:val="00154956"/>
    <w:rsid w:val="00164925"/>
    <w:rsid w:val="001C5081"/>
    <w:rsid w:val="001E567C"/>
    <w:rsid w:val="001F5BD6"/>
    <w:rsid w:val="002112AA"/>
    <w:rsid w:val="0022113C"/>
    <w:rsid w:val="0022283C"/>
    <w:rsid w:val="0026683E"/>
    <w:rsid w:val="00285C7C"/>
    <w:rsid w:val="00291AD8"/>
    <w:rsid w:val="00293C7D"/>
    <w:rsid w:val="00303C70"/>
    <w:rsid w:val="003465C3"/>
    <w:rsid w:val="00350002"/>
    <w:rsid w:val="00362422"/>
    <w:rsid w:val="00363CB6"/>
    <w:rsid w:val="00386E0C"/>
    <w:rsid w:val="00390B36"/>
    <w:rsid w:val="00391939"/>
    <w:rsid w:val="003A3493"/>
    <w:rsid w:val="003A5FBD"/>
    <w:rsid w:val="003B5094"/>
    <w:rsid w:val="0045020D"/>
    <w:rsid w:val="00472047"/>
    <w:rsid w:val="0047485C"/>
    <w:rsid w:val="00477BF4"/>
    <w:rsid w:val="00511D08"/>
    <w:rsid w:val="0053360A"/>
    <w:rsid w:val="005349A7"/>
    <w:rsid w:val="005474E0"/>
    <w:rsid w:val="0056129A"/>
    <w:rsid w:val="0057316F"/>
    <w:rsid w:val="00587B4B"/>
    <w:rsid w:val="005A356D"/>
    <w:rsid w:val="005B4642"/>
    <w:rsid w:val="005C3978"/>
    <w:rsid w:val="005E2FD6"/>
    <w:rsid w:val="005F7E8E"/>
    <w:rsid w:val="006017E7"/>
    <w:rsid w:val="00623171"/>
    <w:rsid w:val="00656E48"/>
    <w:rsid w:val="006907EE"/>
    <w:rsid w:val="006E43A8"/>
    <w:rsid w:val="00701A5F"/>
    <w:rsid w:val="007073B6"/>
    <w:rsid w:val="00725BF6"/>
    <w:rsid w:val="00744399"/>
    <w:rsid w:val="007660D9"/>
    <w:rsid w:val="007719A9"/>
    <w:rsid w:val="0078543D"/>
    <w:rsid w:val="007A1446"/>
    <w:rsid w:val="007D2A31"/>
    <w:rsid w:val="007E275E"/>
    <w:rsid w:val="00807BF5"/>
    <w:rsid w:val="008311D6"/>
    <w:rsid w:val="008415D1"/>
    <w:rsid w:val="00845912"/>
    <w:rsid w:val="008C3598"/>
    <w:rsid w:val="008F0430"/>
    <w:rsid w:val="008F2CCC"/>
    <w:rsid w:val="00910B93"/>
    <w:rsid w:val="009874EA"/>
    <w:rsid w:val="009A4D3A"/>
    <w:rsid w:val="009B15A4"/>
    <w:rsid w:val="009F5F08"/>
    <w:rsid w:val="00A05063"/>
    <w:rsid w:val="00A11131"/>
    <w:rsid w:val="00A44F0C"/>
    <w:rsid w:val="00A6086A"/>
    <w:rsid w:val="00AA6182"/>
    <w:rsid w:val="00AA79C0"/>
    <w:rsid w:val="00AB1E9A"/>
    <w:rsid w:val="00AB4BDB"/>
    <w:rsid w:val="00AB5BF7"/>
    <w:rsid w:val="00B6383A"/>
    <w:rsid w:val="00B90514"/>
    <w:rsid w:val="00BA7CC3"/>
    <w:rsid w:val="00C14B10"/>
    <w:rsid w:val="00C246EA"/>
    <w:rsid w:val="00C3130C"/>
    <w:rsid w:val="00C520F3"/>
    <w:rsid w:val="00C85CBF"/>
    <w:rsid w:val="00CA1088"/>
    <w:rsid w:val="00CB47F6"/>
    <w:rsid w:val="00CB6FEE"/>
    <w:rsid w:val="00CD0721"/>
    <w:rsid w:val="00CD2E4A"/>
    <w:rsid w:val="00CE1938"/>
    <w:rsid w:val="00D27A02"/>
    <w:rsid w:val="00D76FD1"/>
    <w:rsid w:val="00D928FC"/>
    <w:rsid w:val="00D936F3"/>
    <w:rsid w:val="00DA79EA"/>
    <w:rsid w:val="00DD6D29"/>
    <w:rsid w:val="00DF4E4E"/>
    <w:rsid w:val="00E275BA"/>
    <w:rsid w:val="00E31AAA"/>
    <w:rsid w:val="00E42DE2"/>
    <w:rsid w:val="00E571A3"/>
    <w:rsid w:val="00E62816"/>
    <w:rsid w:val="00E80952"/>
    <w:rsid w:val="00E85D5B"/>
    <w:rsid w:val="00E93F61"/>
    <w:rsid w:val="00E9703F"/>
    <w:rsid w:val="00EA6FF5"/>
    <w:rsid w:val="00EB538A"/>
    <w:rsid w:val="00EE1D66"/>
    <w:rsid w:val="00EE3A5F"/>
    <w:rsid w:val="00F127FB"/>
    <w:rsid w:val="00F565DE"/>
    <w:rsid w:val="00F77D65"/>
    <w:rsid w:val="00F91B3A"/>
    <w:rsid w:val="00F957E1"/>
    <w:rsid w:val="00F97A21"/>
    <w:rsid w:val="00FA0D97"/>
    <w:rsid w:val="00FB206B"/>
    <w:rsid w:val="00FE2B40"/>
    <w:rsid w:val="00FE7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9A9"/>
    <w:pPr>
      <w:spacing w:after="11" w:line="249" w:lineRule="auto"/>
      <w:ind w:left="12"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7719A9"/>
    <w:pPr>
      <w:keepNext/>
      <w:keepLines/>
      <w:pBdr>
        <w:top w:val="single" w:sz="4" w:space="0" w:color="000080"/>
        <w:left w:val="single" w:sz="4" w:space="0" w:color="000080"/>
        <w:bottom w:val="single" w:sz="4" w:space="0" w:color="000080"/>
        <w:right w:val="single" w:sz="4" w:space="0" w:color="000080"/>
      </w:pBdr>
      <w:shd w:val="clear" w:color="auto" w:fill="C6D9F1"/>
      <w:spacing w:after="13"/>
      <w:ind w:left="12" w:hanging="10"/>
      <w:outlineLvl w:val="0"/>
    </w:pPr>
    <w:rPr>
      <w:rFonts w:ascii="Times New Roman" w:eastAsia="Times New Roman" w:hAnsi="Times New Roman" w:cs="Times New Roman"/>
      <w:color w:val="000000"/>
      <w:sz w:val="19"/>
    </w:rPr>
  </w:style>
  <w:style w:type="paragraph" w:styleId="Nagwek2">
    <w:name w:val="heading 2"/>
    <w:next w:val="Normalny"/>
    <w:link w:val="Nagwek2Znak"/>
    <w:uiPriority w:val="9"/>
    <w:unhideWhenUsed/>
    <w:qFormat/>
    <w:rsid w:val="007719A9"/>
    <w:pPr>
      <w:keepNext/>
      <w:keepLines/>
      <w:shd w:val="clear" w:color="auto" w:fill="DBE5F1"/>
      <w:spacing w:after="0"/>
      <w:ind w:left="12" w:hanging="10"/>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719A9"/>
    <w:rPr>
      <w:rFonts w:ascii="Times New Roman" w:eastAsia="Times New Roman" w:hAnsi="Times New Roman" w:cs="Times New Roman"/>
      <w:color w:val="000000"/>
      <w:sz w:val="19"/>
    </w:rPr>
  </w:style>
  <w:style w:type="character" w:customStyle="1" w:styleId="Nagwek2Znak">
    <w:name w:val="Nagłówek 2 Znak"/>
    <w:link w:val="Nagwek2"/>
    <w:rsid w:val="007719A9"/>
    <w:rPr>
      <w:rFonts w:ascii="Times New Roman" w:eastAsia="Times New Roman" w:hAnsi="Times New Roman" w:cs="Times New Roman"/>
      <w:color w:val="000000"/>
      <w:sz w:val="24"/>
    </w:rPr>
  </w:style>
  <w:style w:type="table" w:customStyle="1" w:styleId="TableGrid">
    <w:name w:val="TableGrid"/>
    <w:rsid w:val="007719A9"/>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291AD8"/>
    <w:pPr>
      <w:ind w:left="720"/>
      <w:contextualSpacing/>
    </w:pPr>
  </w:style>
  <w:style w:type="paragraph" w:customStyle="1" w:styleId="Standard">
    <w:name w:val="Standard"/>
    <w:rsid w:val="00C85CBF"/>
    <w:pPr>
      <w:suppressAutoHyphens/>
      <w:spacing w:after="0" w:line="240" w:lineRule="auto"/>
      <w:textAlignment w:val="baseline"/>
    </w:pPr>
    <w:rPr>
      <w:rFonts w:ascii="Liberation Serif" w:eastAsia="SimSun" w:hAnsi="Liberation Serif" w:cs="Arial"/>
      <w:kern w:val="1"/>
      <w:sz w:val="24"/>
      <w:szCs w:val="24"/>
      <w:lang w:eastAsia="hi-IN" w:bidi="hi-IN"/>
    </w:rPr>
  </w:style>
  <w:style w:type="paragraph" w:styleId="Tekstdymka">
    <w:name w:val="Balloon Text"/>
    <w:basedOn w:val="Normalny"/>
    <w:link w:val="TekstdymkaZnak"/>
    <w:uiPriority w:val="99"/>
    <w:semiHidden/>
    <w:unhideWhenUsed/>
    <w:rsid w:val="00D936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36F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0432">
      <w:bodyDiv w:val="1"/>
      <w:marLeft w:val="0"/>
      <w:marRight w:val="0"/>
      <w:marTop w:val="0"/>
      <w:marBottom w:val="0"/>
      <w:divBdr>
        <w:top w:val="none" w:sz="0" w:space="0" w:color="auto"/>
        <w:left w:val="none" w:sz="0" w:space="0" w:color="auto"/>
        <w:bottom w:val="none" w:sz="0" w:space="0" w:color="auto"/>
        <w:right w:val="none" w:sz="0" w:space="0" w:color="auto"/>
      </w:divBdr>
      <w:divsChild>
        <w:div w:id="400568489">
          <w:marLeft w:val="0"/>
          <w:marRight w:val="0"/>
          <w:marTop w:val="0"/>
          <w:marBottom w:val="0"/>
          <w:divBdr>
            <w:top w:val="none" w:sz="0" w:space="0" w:color="auto"/>
            <w:left w:val="none" w:sz="0" w:space="0" w:color="auto"/>
            <w:bottom w:val="none" w:sz="0" w:space="0" w:color="auto"/>
            <w:right w:val="none" w:sz="0" w:space="0" w:color="auto"/>
          </w:divBdr>
          <w:divsChild>
            <w:div w:id="170023101">
              <w:marLeft w:val="0"/>
              <w:marRight w:val="0"/>
              <w:marTop w:val="0"/>
              <w:marBottom w:val="0"/>
              <w:divBdr>
                <w:top w:val="none" w:sz="0" w:space="0" w:color="auto"/>
                <w:left w:val="none" w:sz="0" w:space="0" w:color="auto"/>
                <w:bottom w:val="none" w:sz="0" w:space="0" w:color="auto"/>
                <w:right w:val="none" w:sz="0" w:space="0" w:color="auto"/>
              </w:divBdr>
              <w:divsChild>
                <w:div w:id="1202551156">
                  <w:marLeft w:val="0"/>
                  <w:marRight w:val="0"/>
                  <w:marTop w:val="0"/>
                  <w:marBottom w:val="0"/>
                  <w:divBdr>
                    <w:top w:val="none" w:sz="0" w:space="0" w:color="auto"/>
                    <w:left w:val="none" w:sz="0" w:space="0" w:color="auto"/>
                    <w:bottom w:val="none" w:sz="0" w:space="0" w:color="auto"/>
                    <w:right w:val="none" w:sz="0" w:space="0" w:color="auto"/>
                  </w:divBdr>
                </w:div>
              </w:divsChild>
            </w:div>
            <w:div w:id="881676501">
              <w:marLeft w:val="0"/>
              <w:marRight w:val="0"/>
              <w:marTop w:val="0"/>
              <w:marBottom w:val="0"/>
              <w:divBdr>
                <w:top w:val="none" w:sz="0" w:space="0" w:color="auto"/>
                <w:left w:val="none" w:sz="0" w:space="0" w:color="auto"/>
                <w:bottom w:val="none" w:sz="0" w:space="0" w:color="auto"/>
                <w:right w:val="none" w:sz="0" w:space="0" w:color="auto"/>
              </w:divBdr>
              <w:divsChild>
                <w:div w:id="1762871149">
                  <w:marLeft w:val="0"/>
                  <w:marRight w:val="0"/>
                  <w:marTop w:val="0"/>
                  <w:marBottom w:val="0"/>
                  <w:divBdr>
                    <w:top w:val="none" w:sz="0" w:space="0" w:color="auto"/>
                    <w:left w:val="none" w:sz="0" w:space="0" w:color="auto"/>
                    <w:bottom w:val="none" w:sz="0" w:space="0" w:color="auto"/>
                    <w:right w:val="none" w:sz="0" w:space="0" w:color="auto"/>
                  </w:divBdr>
                </w:div>
              </w:divsChild>
            </w:div>
            <w:div w:id="150486260">
              <w:marLeft w:val="0"/>
              <w:marRight w:val="0"/>
              <w:marTop w:val="0"/>
              <w:marBottom w:val="0"/>
              <w:divBdr>
                <w:top w:val="none" w:sz="0" w:space="0" w:color="auto"/>
                <w:left w:val="none" w:sz="0" w:space="0" w:color="auto"/>
                <w:bottom w:val="none" w:sz="0" w:space="0" w:color="auto"/>
                <w:right w:val="none" w:sz="0" w:space="0" w:color="auto"/>
              </w:divBdr>
              <w:divsChild>
                <w:div w:id="174657157">
                  <w:marLeft w:val="0"/>
                  <w:marRight w:val="0"/>
                  <w:marTop w:val="0"/>
                  <w:marBottom w:val="0"/>
                  <w:divBdr>
                    <w:top w:val="none" w:sz="0" w:space="0" w:color="auto"/>
                    <w:left w:val="none" w:sz="0" w:space="0" w:color="auto"/>
                    <w:bottom w:val="none" w:sz="0" w:space="0" w:color="auto"/>
                    <w:right w:val="none" w:sz="0" w:space="0" w:color="auto"/>
                  </w:divBdr>
                </w:div>
              </w:divsChild>
            </w:div>
            <w:div w:id="1434937309">
              <w:marLeft w:val="0"/>
              <w:marRight w:val="0"/>
              <w:marTop w:val="0"/>
              <w:marBottom w:val="0"/>
              <w:divBdr>
                <w:top w:val="none" w:sz="0" w:space="0" w:color="auto"/>
                <w:left w:val="none" w:sz="0" w:space="0" w:color="auto"/>
                <w:bottom w:val="none" w:sz="0" w:space="0" w:color="auto"/>
                <w:right w:val="none" w:sz="0" w:space="0" w:color="auto"/>
              </w:divBdr>
              <w:divsChild>
                <w:div w:id="107551775">
                  <w:marLeft w:val="0"/>
                  <w:marRight w:val="0"/>
                  <w:marTop w:val="0"/>
                  <w:marBottom w:val="0"/>
                  <w:divBdr>
                    <w:top w:val="none" w:sz="0" w:space="0" w:color="auto"/>
                    <w:left w:val="none" w:sz="0" w:space="0" w:color="auto"/>
                    <w:bottom w:val="none" w:sz="0" w:space="0" w:color="auto"/>
                    <w:right w:val="none" w:sz="0" w:space="0" w:color="auto"/>
                  </w:divBdr>
                </w:div>
              </w:divsChild>
            </w:div>
            <w:div w:id="1336952397">
              <w:marLeft w:val="0"/>
              <w:marRight w:val="0"/>
              <w:marTop w:val="0"/>
              <w:marBottom w:val="0"/>
              <w:divBdr>
                <w:top w:val="none" w:sz="0" w:space="0" w:color="auto"/>
                <w:left w:val="none" w:sz="0" w:space="0" w:color="auto"/>
                <w:bottom w:val="none" w:sz="0" w:space="0" w:color="auto"/>
                <w:right w:val="none" w:sz="0" w:space="0" w:color="auto"/>
              </w:divBdr>
              <w:divsChild>
                <w:div w:id="786126319">
                  <w:marLeft w:val="0"/>
                  <w:marRight w:val="0"/>
                  <w:marTop w:val="0"/>
                  <w:marBottom w:val="0"/>
                  <w:divBdr>
                    <w:top w:val="none" w:sz="0" w:space="0" w:color="auto"/>
                    <w:left w:val="none" w:sz="0" w:space="0" w:color="auto"/>
                    <w:bottom w:val="none" w:sz="0" w:space="0" w:color="auto"/>
                    <w:right w:val="none" w:sz="0" w:space="0" w:color="auto"/>
                  </w:divBdr>
                </w:div>
              </w:divsChild>
            </w:div>
            <w:div w:id="1993674951">
              <w:marLeft w:val="0"/>
              <w:marRight w:val="0"/>
              <w:marTop w:val="0"/>
              <w:marBottom w:val="0"/>
              <w:divBdr>
                <w:top w:val="none" w:sz="0" w:space="0" w:color="auto"/>
                <w:left w:val="none" w:sz="0" w:space="0" w:color="auto"/>
                <w:bottom w:val="none" w:sz="0" w:space="0" w:color="auto"/>
                <w:right w:val="none" w:sz="0" w:space="0" w:color="auto"/>
              </w:divBdr>
              <w:divsChild>
                <w:div w:id="594172951">
                  <w:marLeft w:val="0"/>
                  <w:marRight w:val="0"/>
                  <w:marTop w:val="0"/>
                  <w:marBottom w:val="0"/>
                  <w:divBdr>
                    <w:top w:val="none" w:sz="0" w:space="0" w:color="auto"/>
                    <w:left w:val="none" w:sz="0" w:space="0" w:color="auto"/>
                    <w:bottom w:val="none" w:sz="0" w:space="0" w:color="auto"/>
                    <w:right w:val="none" w:sz="0" w:space="0" w:color="auto"/>
                  </w:divBdr>
                </w:div>
              </w:divsChild>
            </w:div>
            <w:div w:id="1799641473">
              <w:marLeft w:val="0"/>
              <w:marRight w:val="0"/>
              <w:marTop w:val="0"/>
              <w:marBottom w:val="0"/>
              <w:divBdr>
                <w:top w:val="none" w:sz="0" w:space="0" w:color="auto"/>
                <w:left w:val="none" w:sz="0" w:space="0" w:color="auto"/>
                <w:bottom w:val="none" w:sz="0" w:space="0" w:color="auto"/>
                <w:right w:val="none" w:sz="0" w:space="0" w:color="auto"/>
              </w:divBdr>
              <w:divsChild>
                <w:div w:id="497311863">
                  <w:marLeft w:val="0"/>
                  <w:marRight w:val="0"/>
                  <w:marTop w:val="0"/>
                  <w:marBottom w:val="0"/>
                  <w:divBdr>
                    <w:top w:val="none" w:sz="0" w:space="0" w:color="auto"/>
                    <w:left w:val="none" w:sz="0" w:space="0" w:color="auto"/>
                    <w:bottom w:val="none" w:sz="0" w:space="0" w:color="auto"/>
                    <w:right w:val="none" w:sz="0" w:space="0" w:color="auto"/>
                  </w:divBdr>
                </w:div>
              </w:divsChild>
            </w:div>
            <w:div w:id="1821117374">
              <w:marLeft w:val="0"/>
              <w:marRight w:val="0"/>
              <w:marTop w:val="0"/>
              <w:marBottom w:val="0"/>
              <w:divBdr>
                <w:top w:val="none" w:sz="0" w:space="0" w:color="auto"/>
                <w:left w:val="none" w:sz="0" w:space="0" w:color="auto"/>
                <w:bottom w:val="none" w:sz="0" w:space="0" w:color="auto"/>
                <w:right w:val="none" w:sz="0" w:space="0" w:color="auto"/>
              </w:divBdr>
              <w:divsChild>
                <w:div w:id="1049231760">
                  <w:marLeft w:val="0"/>
                  <w:marRight w:val="0"/>
                  <w:marTop w:val="0"/>
                  <w:marBottom w:val="0"/>
                  <w:divBdr>
                    <w:top w:val="none" w:sz="0" w:space="0" w:color="auto"/>
                    <w:left w:val="none" w:sz="0" w:space="0" w:color="auto"/>
                    <w:bottom w:val="none" w:sz="0" w:space="0" w:color="auto"/>
                    <w:right w:val="none" w:sz="0" w:space="0" w:color="auto"/>
                  </w:divBdr>
                </w:div>
              </w:divsChild>
            </w:div>
            <w:div w:id="1717047991">
              <w:marLeft w:val="0"/>
              <w:marRight w:val="0"/>
              <w:marTop w:val="0"/>
              <w:marBottom w:val="0"/>
              <w:divBdr>
                <w:top w:val="none" w:sz="0" w:space="0" w:color="auto"/>
                <w:left w:val="none" w:sz="0" w:space="0" w:color="auto"/>
                <w:bottom w:val="none" w:sz="0" w:space="0" w:color="auto"/>
                <w:right w:val="none" w:sz="0" w:space="0" w:color="auto"/>
              </w:divBdr>
              <w:divsChild>
                <w:div w:id="315380077">
                  <w:marLeft w:val="0"/>
                  <w:marRight w:val="0"/>
                  <w:marTop w:val="0"/>
                  <w:marBottom w:val="0"/>
                  <w:divBdr>
                    <w:top w:val="none" w:sz="0" w:space="0" w:color="auto"/>
                    <w:left w:val="none" w:sz="0" w:space="0" w:color="auto"/>
                    <w:bottom w:val="none" w:sz="0" w:space="0" w:color="auto"/>
                    <w:right w:val="none" w:sz="0" w:space="0" w:color="auto"/>
                  </w:divBdr>
                </w:div>
              </w:divsChild>
            </w:div>
            <w:div w:id="747460858">
              <w:marLeft w:val="0"/>
              <w:marRight w:val="0"/>
              <w:marTop w:val="0"/>
              <w:marBottom w:val="0"/>
              <w:divBdr>
                <w:top w:val="none" w:sz="0" w:space="0" w:color="auto"/>
                <w:left w:val="none" w:sz="0" w:space="0" w:color="auto"/>
                <w:bottom w:val="none" w:sz="0" w:space="0" w:color="auto"/>
                <w:right w:val="none" w:sz="0" w:space="0" w:color="auto"/>
              </w:divBdr>
              <w:divsChild>
                <w:div w:id="2629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9828">
          <w:marLeft w:val="0"/>
          <w:marRight w:val="0"/>
          <w:marTop w:val="0"/>
          <w:marBottom w:val="0"/>
          <w:divBdr>
            <w:top w:val="none" w:sz="0" w:space="0" w:color="auto"/>
            <w:left w:val="none" w:sz="0" w:space="0" w:color="auto"/>
            <w:bottom w:val="none" w:sz="0" w:space="0" w:color="auto"/>
            <w:right w:val="none" w:sz="0" w:space="0" w:color="auto"/>
          </w:divBdr>
          <w:divsChild>
            <w:div w:id="1786848580">
              <w:marLeft w:val="0"/>
              <w:marRight w:val="0"/>
              <w:marTop w:val="0"/>
              <w:marBottom w:val="0"/>
              <w:divBdr>
                <w:top w:val="none" w:sz="0" w:space="0" w:color="auto"/>
                <w:left w:val="none" w:sz="0" w:space="0" w:color="auto"/>
                <w:bottom w:val="none" w:sz="0" w:space="0" w:color="auto"/>
                <w:right w:val="none" w:sz="0" w:space="0" w:color="auto"/>
              </w:divBdr>
            </w:div>
            <w:div w:id="1433432103">
              <w:marLeft w:val="0"/>
              <w:marRight w:val="0"/>
              <w:marTop w:val="0"/>
              <w:marBottom w:val="0"/>
              <w:divBdr>
                <w:top w:val="none" w:sz="0" w:space="0" w:color="auto"/>
                <w:left w:val="none" w:sz="0" w:space="0" w:color="auto"/>
                <w:bottom w:val="none" w:sz="0" w:space="0" w:color="auto"/>
                <w:right w:val="none" w:sz="0" w:space="0" w:color="auto"/>
              </w:divBdr>
              <w:divsChild>
                <w:div w:id="1118988661">
                  <w:marLeft w:val="0"/>
                  <w:marRight w:val="0"/>
                  <w:marTop w:val="0"/>
                  <w:marBottom w:val="0"/>
                  <w:divBdr>
                    <w:top w:val="none" w:sz="0" w:space="0" w:color="auto"/>
                    <w:left w:val="none" w:sz="0" w:space="0" w:color="auto"/>
                    <w:bottom w:val="none" w:sz="0" w:space="0" w:color="auto"/>
                    <w:right w:val="none" w:sz="0" w:space="0" w:color="auto"/>
                  </w:divBdr>
                </w:div>
              </w:divsChild>
            </w:div>
            <w:div w:id="1536234164">
              <w:marLeft w:val="0"/>
              <w:marRight w:val="0"/>
              <w:marTop w:val="0"/>
              <w:marBottom w:val="0"/>
              <w:divBdr>
                <w:top w:val="none" w:sz="0" w:space="0" w:color="auto"/>
                <w:left w:val="none" w:sz="0" w:space="0" w:color="auto"/>
                <w:bottom w:val="none" w:sz="0" w:space="0" w:color="auto"/>
                <w:right w:val="none" w:sz="0" w:space="0" w:color="auto"/>
              </w:divBdr>
              <w:divsChild>
                <w:div w:id="1123109265">
                  <w:marLeft w:val="0"/>
                  <w:marRight w:val="0"/>
                  <w:marTop w:val="0"/>
                  <w:marBottom w:val="0"/>
                  <w:divBdr>
                    <w:top w:val="none" w:sz="0" w:space="0" w:color="auto"/>
                    <w:left w:val="none" w:sz="0" w:space="0" w:color="auto"/>
                    <w:bottom w:val="none" w:sz="0" w:space="0" w:color="auto"/>
                    <w:right w:val="none" w:sz="0" w:space="0" w:color="auto"/>
                  </w:divBdr>
                </w:div>
              </w:divsChild>
            </w:div>
            <w:div w:id="1095977830">
              <w:marLeft w:val="0"/>
              <w:marRight w:val="0"/>
              <w:marTop w:val="0"/>
              <w:marBottom w:val="0"/>
              <w:divBdr>
                <w:top w:val="none" w:sz="0" w:space="0" w:color="auto"/>
                <w:left w:val="none" w:sz="0" w:space="0" w:color="auto"/>
                <w:bottom w:val="none" w:sz="0" w:space="0" w:color="auto"/>
                <w:right w:val="none" w:sz="0" w:space="0" w:color="auto"/>
              </w:divBdr>
              <w:divsChild>
                <w:div w:id="401561544">
                  <w:marLeft w:val="0"/>
                  <w:marRight w:val="0"/>
                  <w:marTop w:val="0"/>
                  <w:marBottom w:val="0"/>
                  <w:divBdr>
                    <w:top w:val="none" w:sz="0" w:space="0" w:color="auto"/>
                    <w:left w:val="none" w:sz="0" w:space="0" w:color="auto"/>
                    <w:bottom w:val="none" w:sz="0" w:space="0" w:color="auto"/>
                    <w:right w:val="none" w:sz="0" w:space="0" w:color="auto"/>
                  </w:divBdr>
                </w:div>
              </w:divsChild>
            </w:div>
            <w:div w:id="1369527642">
              <w:marLeft w:val="0"/>
              <w:marRight w:val="0"/>
              <w:marTop w:val="0"/>
              <w:marBottom w:val="0"/>
              <w:divBdr>
                <w:top w:val="none" w:sz="0" w:space="0" w:color="auto"/>
                <w:left w:val="none" w:sz="0" w:space="0" w:color="auto"/>
                <w:bottom w:val="none" w:sz="0" w:space="0" w:color="auto"/>
                <w:right w:val="none" w:sz="0" w:space="0" w:color="auto"/>
              </w:divBdr>
              <w:divsChild>
                <w:div w:id="467166260">
                  <w:marLeft w:val="0"/>
                  <w:marRight w:val="0"/>
                  <w:marTop w:val="0"/>
                  <w:marBottom w:val="0"/>
                  <w:divBdr>
                    <w:top w:val="none" w:sz="0" w:space="0" w:color="auto"/>
                    <w:left w:val="none" w:sz="0" w:space="0" w:color="auto"/>
                    <w:bottom w:val="none" w:sz="0" w:space="0" w:color="auto"/>
                    <w:right w:val="none" w:sz="0" w:space="0" w:color="auto"/>
                  </w:divBdr>
                </w:div>
              </w:divsChild>
            </w:div>
            <w:div w:id="649407290">
              <w:marLeft w:val="0"/>
              <w:marRight w:val="0"/>
              <w:marTop w:val="0"/>
              <w:marBottom w:val="0"/>
              <w:divBdr>
                <w:top w:val="none" w:sz="0" w:space="0" w:color="auto"/>
                <w:left w:val="none" w:sz="0" w:space="0" w:color="auto"/>
                <w:bottom w:val="none" w:sz="0" w:space="0" w:color="auto"/>
                <w:right w:val="none" w:sz="0" w:space="0" w:color="auto"/>
              </w:divBdr>
              <w:divsChild>
                <w:div w:id="223297688">
                  <w:marLeft w:val="0"/>
                  <w:marRight w:val="0"/>
                  <w:marTop w:val="0"/>
                  <w:marBottom w:val="0"/>
                  <w:divBdr>
                    <w:top w:val="none" w:sz="0" w:space="0" w:color="auto"/>
                    <w:left w:val="none" w:sz="0" w:space="0" w:color="auto"/>
                    <w:bottom w:val="none" w:sz="0" w:space="0" w:color="auto"/>
                    <w:right w:val="none" w:sz="0" w:space="0" w:color="auto"/>
                  </w:divBdr>
                </w:div>
              </w:divsChild>
            </w:div>
            <w:div w:id="902523760">
              <w:marLeft w:val="0"/>
              <w:marRight w:val="0"/>
              <w:marTop w:val="0"/>
              <w:marBottom w:val="0"/>
              <w:divBdr>
                <w:top w:val="none" w:sz="0" w:space="0" w:color="auto"/>
                <w:left w:val="none" w:sz="0" w:space="0" w:color="auto"/>
                <w:bottom w:val="none" w:sz="0" w:space="0" w:color="auto"/>
                <w:right w:val="none" w:sz="0" w:space="0" w:color="auto"/>
              </w:divBdr>
              <w:divsChild>
                <w:div w:id="1931312885">
                  <w:marLeft w:val="0"/>
                  <w:marRight w:val="0"/>
                  <w:marTop w:val="0"/>
                  <w:marBottom w:val="0"/>
                  <w:divBdr>
                    <w:top w:val="none" w:sz="0" w:space="0" w:color="auto"/>
                    <w:left w:val="none" w:sz="0" w:space="0" w:color="auto"/>
                    <w:bottom w:val="none" w:sz="0" w:space="0" w:color="auto"/>
                    <w:right w:val="none" w:sz="0" w:space="0" w:color="auto"/>
                  </w:divBdr>
                </w:div>
              </w:divsChild>
            </w:div>
            <w:div w:id="1066953648">
              <w:marLeft w:val="0"/>
              <w:marRight w:val="0"/>
              <w:marTop w:val="0"/>
              <w:marBottom w:val="0"/>
              <w:divBdr>
                <w:top w:val="none" w:sz="0" w:space="0" w:color="auto"/>
                <w:left w:val="none" w:sz="0" w:space="0" w:color="auto"/>
                <w:bottom w:val="none" w:sz="0" w:space="0" w:color="auto"/>
                <w:right w:val="none" w:sz="0" w:space="0" w:color="auto"/>
              </w:divBdr>
              <w:divsChild>
                <w:div w:id="1285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017">
          <w:marLeft w:val="0"/>
          <w:marRight w:val="0"/>
          <w:marTop w:val="0"/>
          <w:marBottom w:val="0"/>
          <w:divBdr>
            <w:top w:val="none" w:sz="0" w:space="0" w:color="auto"/>
            <w:left w:val="none" w:sz="0" w:space="0" w:color="auto"/>
            <w:bottom w:val="none" w:sz="0" w:space="0" w:color="auto"/>
            <w:right w:val="none" w:sz="0" w:space="0" w:color="auto"/>
          </w:divBdr>
          <w:divsChild>
            <w:div w:id="9919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8</Pages>
  <Words>2653</Words>
  <Characters>15922</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Microsoft Word - ZaÅ‡Ä–cznik nr 6 - Warunki techniczne</vt:lpstr>
    </vt:vector>
  </TitlesOfParts>
  <Company>HP Inc.</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nr 6 - Warunki techniczne</dc:title>
  <dc:creator>khelinska</dc:creator>
  <cp:lastModifiedBy>mwolak</cp:lastModifiedBy>
  <cp:revision>15</cp:revision>
  <cp:lastPrinted>2022-05-16T11:01:00Z</cp:lastPrinted>
  <dcterms:created xsi:type="dcterms:W3CDTF">2022-05-09T07:14:00Z</dcterms:created>
  <dcterms:modified xsi:type="dcterms:W3CDTF">2022-05-16T11:01:00Z</dcterms:modified>
</cp:coreProperties>
</file>