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23" w:rsidRPr="003A2870" w:rsidRDefault="001C1723" w:rsidP="001C1723">
      <w:pPr>
        <w:spacing w:line="240" w:lineRule="auto"/>
        <w:jc w:val="right"/>
        <w:rPr>
          <w:rFonts w:cstheme="minorHAnsi"/>
          <w:b/>
          <w:color w:val="111111"/>
        </w:rPr>
      </w:pPr>
      <w:r w:rsidRPr="003A2870">
        <w:rPr>
          <w:rFonts w:cstheme="minorHAnsi"/>
          <w:b/>
          <w:color w:val="111111"/>
        </w:rPr>
        <w:t>Załącznik A do SWZ</w:t>
      </w:r>
    </w:p>
    <w:p w:rsidR="001C1723" w:rsidRPr="003A2870" w:rsidRDefault="001C1723" w:rsidP="001C1723">
      <w:pPr>
        <w:spacing w:line="240" w:lineRule="auto"/>
        <w:jc w:val="center"/>
        <w:rPr>
          <w:rFonts w:cstheme="minorHAnsi"/>
          <w:b/>
          <w:color w:val="111111"/>
          <w:sz w:val="24"/>
        </w:rPr>
      </w:pPr>
      <w:r w:rsidRPr="003A2870">
        <w:rPr>
          <w:rFonts w:cstheme="minorHAnsi"/>
          <w:b/>
          <w:color w:val="111111"/>
          <w:sz w:val="24"/>
        </w:rPr>
        <w:t xml:space="preserve">Opis przedmiotu </w:t>
      </w:r>
      <w:r w:rsidR="00014A5E" w:rsidRPr="003A2870">
        <w:rPr>
          <w:rFonts w:cstheme="minorHAnsi"/>
          <w:b/>
          <w:color w:val="111111"/>
          <w:sz w:val="24"/>
        </w:rPr>
        <w:t>zamówienia</w:t>
      </w:r>
    </w:p>
    <w:p w:rsidR="001C1723" w:rsidRPr="00B70C8B" w:rsidRDefault="001C1723" w:rsidP="001C1723">
      <w:pPr>
        <w:numPr>
          <w:ilvl w:val="0"/>
          <w:numId w:val="7"/>
        </w:numPr>
        <w:spacing w:line="240" w:lineRule="auto"/>
        <w:jc w:val="both"/>
        <w:rPr>
          <w:rFonts w:cstheme="minorHAnsi"/>
          <w:color w:val="111111"/>
        </w:rPr>
      </w:pPr>
      <w:r w:rsidRPr="00B70C8B">
        <w:rPr>
          <w:rFonts w:cstheme="minorHAnsi"/>
          <w:color w:val="111111"/>
        </w:rPr>
        <w:t>Przedmiotem zamówienia jest wykonanie uproszczonych planów urządzenia lasu oraz wykonanie inwentaryzacji stanu lasu dla lasów niestanowiących własności Skarbu Państwa należących do osób fizycznych dla gminy Braniewo, Frombork, Płoskinia, Lelkowo, Pieniężno, Wilczęta w standardzie wykonania zgodnie z Zarządzeniem nr 37 Dyrektora Generalnego Lasów Państwowych z dnia 26 czerwca 2020r. w sprawie przeznaczania środków związanych z funduszem leśnym na sporządzanie uproszczon</w:t>
      </w:r>
      <w:bookmarkStart w:id="0" w:name="_GoBack"/>
      <w:bookmarkEnd w:id="0"/>
      <w:r w:rsidRPr="00B70C8B">
        <w:rPr>
          <w:rFonts w:cstheme="minorHAnsi"/>
          <w:color w:val="111111"/>
        </w:rPr>
        <w:t>ych planów urządzenia lasu, o których mowa w art. 21 ust. 1 pkt 2 ustawy o lasach (ZU.6007.3.2020) bez procedury oceny oddziaływania na środowisko na szacunkowej powierzchni 2170,3270 ha.</w:t>
      </w:r>
    </w:p>
    <w:p w:rsidR="001C1723" w:rsidRPr="00B70C8B" w:rsidRDefault="001C1723" w:rsidP="001C1723">
      <w:pPr>
        <w:numPr>
          <w:ilvl w:val="0"/>
          <w:numId w:val="7"/>
        </w:numPr>
        <w:spacing w:line="240" w:lineRule="auto"/>
        <w:jc w:val="both"/>
        <w:rPr>
          <w:rFonts w:cstheme="minorHAnsi"/>
          <w:color w:val="111111"/>
        </w:rPr>
      </w:pPr>
      <w:r w:rsidRPr="00B70C8B">
        <w:rPr>
          <w:rFonts w:cstheme="minorHAnsi"/>
          <w:color w:val="111111"/>
        </w:rPr>
        <w:t xml:space="preserve">Przedmiot zamówienia obejmuje następujące gminy i obręby ewidencyjne: </w:t>
      </w:r>
    </w:p>
    <w:tbl>
      <w:tblPr>
        <w:tblW w:w="8264" w:type="dxa"/>
        <w:jc w:val="right"/>
        <w:tblLayout w:type="fixed"/>
        <w:tblCellMar>
          <w:left w:w="0" w:type="dxa"/>
          <w:right w:w="0" w:type="dxa"/>
        </w:tblCellMar>
        <w:tblLook w:val="04A0" w:firstRow="1" w:lastRow="0" w:firstColumn="1" w:lastColumn="0" w:noHBand="0" w:noVBand="1"/>
      </w:tblPr>
      <w:tblGrid>
        <w:gridCol w:w="8264"/>
      </w:tblGrid>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t>Gmina: Braniewo 331,4091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Braniewo miasto 0,0448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Bobrowiec 15,3956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Gronowo 0,4383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Grzechotki 2,9092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Jarocin 2,9236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Krasnolipie  36,0761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 xml:space="preserve">obręb </w:t>
            </w:r>
            <w:proofErr w:type="spellStart"/>
            <w:r w:rsidRPr="00B70C8B">
              <w:rPr>
                <w:rFonts w:cstheme="minorHAnsi"/>
                <w:color w:val="111111"/>
              </w:rPr>
              <w:t>Krzewno</w:t>
            </w:r>
            <w:proofErr w:type="spellEnd"/>
            <w:r w:rsidRPr="00B70C8B">
              <w:rPr>
                <w:rFonts w:cstheme="minorHAnsi"/>
                <w:color w:val="111111"/>
              </w:rPr>
              <w:t xml:space="preserve"> 1,4076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Mikołajewo  2,1200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Pęciszewo 32,7522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Podgórze 9,0680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Rodowo 5,3868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Rogity 3,5596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Rusy 11,2025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Stępień 6,5916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Szyleny 13,5830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Świętochowo  2,2869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W. Lipowska 90,7783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Zakrzewiec  2,6000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Zawierz 5,3400 ha</w:t>
            </w:r>
          </w:p>
          <w:p w:rsidR="001C1723" w:rsidRPr="00B70C8B" w:rsidRDefault="001C1723" w:rsidP="005338C1">
            <w:pPr>
              <w:widowControl w:val="0"/>
              <w:numPr>
                <w:ilvl w:val="0"/>
                <w:numId w:val="1"/>
              </w:numPr>
              <w:spacing w:after="0" w:line="240" w:lineRule="auto"/>
              <w:ind w:left="624" w:firstLine="454"/>
              <w:jc w:val="both"/>
              <w:rPr>
                <w:rFonts w:cstheme="minorHAnsi"/>
              </w:rPr>
            </w:pPr>
            <w:r w:rsidRPr="00B70C8B">
              <w:rPr>
                <w:rFonts w:cstheme="minorHAnsi"/>
                <w:color w:val="111111"/>
              </w:rPr>
              <w:t>obręb Żelazna Góra  86,945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t>Gmina: Frombork 92,8362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Frombork miasto 5,3233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Biedkowo 6,2897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Jędrychowo 24,6088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Krzyżewo 2,1939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Krzywiec 10,3062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Ronina 10,9419 ha</w:t>
            </w:r>
          </w:p>
          <w:p w:rsidR="001C1723" w:rsidRPr="00B70C8B" w:rsidRDefault="001C1723" w:rsidP="005338C1">
            <w:pPr>
              <w:widowControl w:val="0"/>
              <w:numPr>
                <w:ilvl w:val="0"/>
                <w:numId w:val="2"/>
              </w:numPr>
              <w:spacing w:after="0" w:line="240" w:lineRule="auto"/>
              <w:ind w:left="624" w:firstLine="454"/>
              <w:jc w:val="both"/>
              <w:rPr>
                <w:rFonts w:cstheme="minorHAnsi"/>
              </w:rPr>
            </w:pPr>
            <w:r w:rsidRPr="00B70C8B">
              <w:rPr>
                <w:rFonts w:cstheme="minorHAnsi"/>
                <w:color w:val="111111"/>
              </w:rPr>
              <w:t>obręb W. Wierzno 33,1724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t>Gmina: Płoskinia 458,7381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Chruściel 0,5247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Dąbrowa 31,7022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Lubnowo 16,0581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Pierławki 1,2243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Pierzchały 6,3628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Płoskinia 17,2850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Tolkowiec 59,3316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Demity</w:t>
            </w:r>
            <w:proofErr w:type="spellEnd"/>
            <w:r w:rsidRPr="00B70C8B">
              <w:rPr>
                <w:rFonts w:cstheme="minorHAnsi"/>
                <w:color w:val="111111"/>
              </w:rPr>
              <w:t xml:space="preserve"> 5,2431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lastRenderedPageBreak/>
              <w:t>obręb Długobór  90,2439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Giedyle</w:t>
            </w:r>
            <w:proofErr w:type="spellEnd"/>
            <w:r w:rsidRPr="00B70C8B">
              <w:rPr>
                <w:rFonts w:cstheme="minorHAnsi"/>
                <w:color w:val="111111"/>
              </w:rPr>
              <w:t xml:space="preserve"> 100,9971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Łozy 8,4053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Pielgrzymowo 5,2659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Podlechy 12,1996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Robuzy 4,0602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Strubno 60,6425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W. Braniewska 3,0898 ha</w:t>
            </w:r>
          </w:p>
          <w:p w:rsidR="001C1723" w:rsidRPr="00B70C8B" w:rsidRDefault="001C1723" w:rsidP="005338C1">
            <w:pPr>
              <w:widowControl w:val="0"/>
              <w:numPr>
                <w:ilvl w:val="0"/>
                <w:numId w:val="3"/>
              </w:numPr>
              <w:spacing w:after="0" w:line="240" w:lineRule="auto"/>
              <w:jc w:val="both"/>
              <w:rPr>
                <w:rFonts w:cstheme="minorHAnsi"/>
              </w:rPr>
            </w:pPr>
            <w:r w:rsidRPr="00B70C8B">
              <w:rPr>
                <w:rFonts w:cstheme="minorHAnsi"/>
                <w:color w:val="111111"/>
              </w:rPr>
              <w:t>obręb Łojewo 36,1020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lastRenderedPageBreak/>
              <w:t>Gmina: Lelkowo 649,1944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Bieńkowo 48,2107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Głębock 13,9717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Jachowo 21,7917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Krzekoty 156,6856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Lelkowo 148,2507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Sówki 19,7600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Dębowiec 81,3947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Wilknity 50,6716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Wołowo 53,3568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Wyszkowo 1,09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Jarzeń</w:t>
            </w:r>
            <w:proofErr w:type="spellEnd"/>
            <w:r w:rsidRPr="00B70C8B">
              <w:rPr>
                <w:rFonts w:cstheme="minorHAnsi"/>
                <w:color w:val="111111"/>
              </w:rPr>
              <w:t xml:space="preserve"> 22,6153 ha</w:t>
            </w:r>
          </w:p>
          <w:p w:rsidR="001C1723" w:rsidRPr="00B70C8B" w:rsidRDefault="001C1723" w:rsidP="005338C1">
            <w:pPr>
              <w:widowControl w:val="0"/>
              <w:numPr>
                <w:ilvl w:val="0"/>
                <w:numId w:val="4"/>
              </w:numPr>
              <w:spacing w:after="0" w:line="240" w:lineRule="auto"/>
              <w:jc w:val="both"/>
              <w:rPr>
                <w:rFonts w:cstheme="minorHAnsi"/>
              </w:rPr>
            </w:pPr>
            <w:r w:rsidRPr="00B70C8B">
              <w:rPr>
                <w:rFonts w:cstheme="minorHAnsi"/>
                <w:color w:val="111111"/>
              </w:rPr>
              <w:t>obręb Kwiatkowo 31,3956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t>Gmina: Pieniężno 578,156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Białczyn 89,3048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Pieniężno miasto 0,1793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Brzostki 1,8721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Borowiec 0,4725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Cieszęta</w:t>
            </w:r>
            <w:proofErr w:type="spellEnd"/>
            <w:r w:rsidRPr="00B70C8B">
              <w:rPr>
                <w:rFonts w:cstheme="minorHAnsi"/>
                <w:color w:val="111111"/>
              </w:rPr>
              <w:t xml:space="preserve"> 93,3120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Glebiska 4,6695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Gaudyny 7,3394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Glądy Kowale 10,4861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Jesionowo 0,7748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Kajnity</w:t>
            </w:r>
            <w:proofErr w:type="spellEnd"/>
            <w:r w:rsidRPr="00B70C8B">
              <w:rPr>
                <w:rFonts w:cstheme="minorHAnsi"/>
                <w:color w:val="111111"/>
              </w:rPr>
              <w:t xml:space="preserve"> 1,5560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Lechowo 7,4068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Lubianka 13,7285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łajsy</w:t>
            </w:r>
            <w:proofErr w:type="spellEnd"/>
            <w:r w:rsidRPr="00B70C8B">
              <w:rPr>
                <w:rFonts w:cstheme="minorHAnsi"/>
                <w:color w:val="111111"/>
              </w:rPr>
              <w:t xml:space="preserve"> 72,6096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Łoźnik 9,5307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Niedbałki 19,9569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Pajtuny 3,1178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Pakosze 18,3530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Pełty 3,0221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Piotrowiec 44,1592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Posady 0,4446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Radziejewo 0,4397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Różaniec 77,7072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Sawity 0,7735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Wojnity 5,7729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Wyrębiska 2,0697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Żugienie 34,124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Jeziorko 18,8658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Pawły 23,1297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t>obręb Pluty 11,7178 ha</w:t>
            </w:r>
          </w:p>
          <w:p w:rsidR="001C1723" w:rsidRPr="00B70C8B" w:rsidRDefault="001C1723" w:rsidP="005338C1">
            <w:pPr>
              <w:widowControl w:val="0"/>
              <w:numPr>
                <w:ilvl w:val="0"/>
                <w:numId w:val="5"/>
              </w:numPr>
              <w:spacing w:after="0" w:line="240" w:lineRule="auto"/>
              <w:jc w:val="both"/>
              <w:rPr>
                <w:rFonts w:cstheme="minorHAnsi"/>
              </w:rPr>
            </w:pPr>
            <w:r w:rsidRPr="00B70C8B">
              <w:rPr>
                <w:rFonts w:cstheme="minorHAnsi"/>
                <w:color w:val="111111"/>
              </w:rPr>
              <w:lastRenderedPageBreak/>
              <w:t>obręb Wopy 1,2600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both"/>
              <w:rPr>
                <w:rFonts w:cstheme="minorHAnsi"/>
              </w:rPr>
            </w:pPr>
            <w:r w:rsidRPr="00B70C8B">
              <w:rPr>
                <w:rFonts w:cstheme="minorHAnsi"/>
                <w:color w:val="111111"/>
              </w:rPr>
              <w:lastRenderedPageBreak/>
              <w:t>Gmina: Wilczęta 59,9932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Stare Siedlisko 5,6404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Bardyny 0,8512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Bronki 0,2120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Dębiny 5,2080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Gładysze 3,0197 ha</w:t>
            </w:r>
          </w:p>
          <w:p w:rsidR="001C1723" w:rsidRPr="00B70C8B" w:rsidRDefault="001C1723" w:rsidP="005338C1">
            <w:pPr>
              <w:widowControl w:val="0"/>
              <w:numPr>
                <w:ilvl w:val="0"/>
                <w:numId w:val="6"/>
              </w:numPr>
              <w:tabs>
                <w:tab w:val="clear" w:pos="720"/>
                <w:tab w:val="left" w:pos="1475"/>
              </w:tabs>
              <w:spacing w:after="0" w:line="240" w:lineRule="auto"/>
              <w:ind w:left="737" w:firstLine="340"/>
              <w:jc w:val="both"/>
              <w:rPr>
                <w:rFonts w:cstheme="minorHAnsi"/>
              </w:rPr>
            </w:pPr>
            <w:r w:rsidRPr="00B70C8B">
              <w:rPr>
                <w:rFonts w:cstheme="minorHAnsi"/>
                <w:color w:val="111111"/>
              </w:rPr>
              <w:t>obręb Góry 0,1067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Karwiny 13,7967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Księżno 2,0645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Nowica 4,8652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Słobity 16,5124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Sopoty 1,0024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obręb Spędy 4,9824 ha</w:t>
            </w:r>
          </w:p>
          <w:p w:rsidR="001C1723" w:rsidRPr="00B70C8B" w:rsidRDefault="001C1723" w:rsidP="005338C1">
            <w:pPr>
              <w:widowControl w:val="0"/>
              <w:numPr>
                <w:ilvl w:val="0"/>
                <w:numId w:val="6"/>
              </w:numPr>
              <w:spacing w:after="0" w:line="240" w:lineRule="auto"/>
              <w:jc w:val="both"/>
              <w:rPr>
                <w:rFonts w:cstheme="minorHAnsi"/>
              </w:rPr>
            </w:pPr>
            <w:r w:rsidRPr="00B70C8B">
              <w:rPr>
                <w:rFonts w:cstheme="minorHAnsi"/>
                <w:color w:val="111111"/>
              </w:rPr>
              <w:t xml:space="preserve">obręb </w:t>
            </w:r>
            <w:proofErr w:type="spellStart"/>
            <w:r w:rsidRPr="00B70C8B">
              <w:rPr>
                <w:rFonts w:cstheme="minorHAnsi"/>
                <w:color w:val="111111"/>
              </w:rPr>
              <w:t>Wilczeta</w:t>
            </w:r>
            <w:proofErr w:type="spellEnd"/>
            <w:r w:rsidRPr="00B70C8B">
              <w:rPr>
                <w:rFonts w:cstheme="minorHAnsi"/>
                <w:color w:val="111111"/>
              </w:rPr>
              <w:t xml:space="preserve"> 1,7316 ha</w:t>
            </w:r>
          </w:p>
        </w:tc>
      </w:tr>
      <w:tr w:rsidR="001C1723" w:rsidRPr="00B70C8B" w:rsidTr="005338C1">
        <w:trPr>
          <w:jc w:val="right"/>
        </w:trPr>
        <w:tc>
          <w:tcPr>
            <w:tcW w:w="8264" w:type="dxa"/>
          </w:tcPr>
          <w:p w:rsidR="001C1723" w:rsidRPr="00B70C8B" w:rsidRDefault="001C1723" w:rsidP="005338C1">
            <w:pPr>
              <w:widowControl w:val="0"/>
              <w:spacing w:after="0" w:line="240" w:lineRule="auto"/>
              <w:jc w:val="right"/>
              <w:rPr>
                <w:rFonts w:cstheme="minorHAnsi"/>
              </w:rPr>
            </w:pPr>
            <w:r w:rsidRPr="00B70C8B">
              <w:rPr>
                <w:rFonts w:cstheme="minorHAnsi"/>
                <w:color w:val="111111"/>
              </w:rPr>
              <w:t>Łącznie: 2170,3270</w:t>
            </w:r>
          </w:p>
        </w:tc>
      </w:tr>
    </w:tbl>
    <w:p w:rsidR="001C1723" w:rsidRPr="00B70C8B" w:rsidRDefault="001C1723" w:rsidP="001C1723">
      <w:pPr>
        <w:jc w:val="both"/>
        <w:rPr>
          <w:rFonts w:cstheme="minorHAnsi"/>
          <w:color w:val="111111"/>
          <w:sz w:val="24"/>
          <w:szCs w:val="24"/>
        </w:rPr>
      </w:pPr>
    </w:p>
    <w:p w:rsidR="001C1723" w:rsidRPr="00B70C8B" w:rsidRDefault="001C1723" w:rsidP="001C1723">
      <w:pPr>
        <w:numPr>
          <w:ilvl w:val="0"/>
          <w:numId w:val="7"/>
        </w:numPr>
        <w:jc w:val="both"/>
        <w:rPr>
          <w:rFonts w:cstheme="minorHAnsi"/>
          <w:color w:val="111111"/>
        </w:rPr>
      </w:pPr>
      <w:r w:rsidRPr="00B70C8B">
        <w:rPr>
          <w:rFonts w:cstheme="minorHAnsi"/>
          <w:color w:val="111111"/>
        </w:rPr>
        <w:t>Wyszczególniona powierzchnia może ulec zmianie po dokonaniu w terenie prac inwentaryzacyjnych lub z innych uzasadnionych przyczyn. Zamawiający zapłaci za każdy 1 ha gotowych uproszczonych planów urządzenia lasów i inwentaryzacji stanu lasów (tzn. w przypadku większej powierzchni niż określona w zamówieniu dopłaci za każdy 1ha opracowaniu oraz zmniejszy należność za każdy 1ha dla których nie opracowano odpowiedniej dokumentacji</w:t>
      </w:r>
    </w:p>
    <w:p w:rsidR="001C1723" w:rsidRPr="00B70C8B" w:rsidRDefault="001C1723" w:rsidP="001C1723">
      <w:pPr>
        <w:numPr>
          <w:ilvl w:val="0"/>
          <w:numId w:val="7"/>
        </w:numPr>
        <w:jc w:val="both"/>
        <w:rPr>
          <w:rFonts w:cstheme="minorHAnsi"/>
          <w:color w:val="111111"/>
        </w:rPr>
      </w:pPr>
      <w:r w:rsidRPr="00B70C8B">
        <w:rPr>
          <w:rFonts w:cstheme="minorHAnsi"/>
          <w:color w:val="111111"/>
        </w:rPr>
        <w:t>Robotami urządzeniowymi objęte zostaną wszystkie obręby z powierzchnią leśną według ewidencji gruntów z wyłączeniem powierzchni leśnej 940,1129 ha dla której opracowano uproszczony plan urządzenia lasu obowiązujące na okres od 1 stycznia 2018 roku do 31 grudnia 2027 roku.</w:t>
      </w:r>
    </w:p>
    <w:p w:rsidR="001C1723" w:rsidRPr="00B70C8B" w:rsidRDefault="001C1723" w:rsidP="001C1723">
      <w:pPr>
        <w:numPr>
          <w:ilvl w:val="0"/>
          <w:numId w:val="7"/>
        </w:numPr>
        <w:jc w:val="both"/>
        <w:rPr>
          <w:rFonts w:cstheme="minorHAnsi"/>
          <w:color w:val="111111"/>
        </w:rPr>
      </w:pPr>
      <w:r w:rsidRPr="00B70C8B">
        <w:rPr>
          <w:rFonts w:cstheme="minorHAnsi"/>
          <w:color w:val="111111"/>
        </w:rPr>
        <w:t>Wynagrodzenie Wykonawcy zostanie obliczone na podstawie prawidłowo wystawionej faktury.</w:t>
      </w:r>
    </w:p>
    <w:p w:rsidR="001C1723" w:rsidRPr="00B70C8B" w:rsidRDefault="001C1723" w:rsidP="001C1723">
      <w:pPr>
        <w:pStyle w:val="Akapitzlist"/>
        <w:numPr>
          <w:ilvl w:val="0"/>
          <w:numId w:val="14"/>
        </w:numPr>
        <w:spacing w:after="0"/>
        <w:jc w:val="both"/>
        <w:rPr>
          <w:rFonts w:cstheme="minorHAnsi"/>
          <w:color w:val="111111"/>
        </w:rPr>
      </w:pPr>
      <w:r w:rsidRPr="00B70C8B">
        <w:rPr>
          <w:rFonts w:cstheme="minorHAnsi"/>
          <w:color w:val="111111"/>
        </w:rPr>
        <w:t>Zamawiający wypłaci należność na podstawie protokołu odbioru zadania oraz prawidłowo wystawionej faktury VAT.</w:t>
      </w:r>
      <w:r w:rsidRPr="00B70C8B">
        <w:rPr>
          <w:rFonts w:cstheme="minorHAnsi"/>
          <w:b/>
          <w:color w:val="111111"/>
        </w:rPr>
        <w:t xml:space="preserve"> Faktura musi zawierać oddzielnie należność za sporządzenie uproszczonych planów urządzenia lasu i należność za  sporządzenie inwentaryzacji stanu lasu</w:t>
      </w:r>
      <w:r w:rsidRPr="00B70C8B">
        <w:rPr>
          <w:rFonts w:cstheme="minorHAnsi"/>
          <w:color w:val="111111"/>
        </w:rPr>
        <w:t>.</w:t>
      </w:r>
    </w:p>
    <w:p w:rsidR="001C1723" w:rsidRPr="00B70C8B" w:rsidRDefault="001C1723" w:rsidP="001C1723">
      <w:pPr>
        <w:pStyle w:val="Akapitzlist"/>
        <w:numPr>
          <w:ilvl w:val="0"/>
          <w:numId w:val="14"/>
        </w:numPr>
        <w:spacing w:after="0"/>
        <w:jc w:val="both"/>
        <w:rPr>
          <w:rFonts w:cstheme="minorHAnsi"/>
          <w:color w:val="111111"/>
        </w:rPr>
      </w:pPr>
      <w:r w:rsidRPr="00B70C8B">
        <w:rPr>
          <w:rFonts w:cstheme="minorHAnsi"/>
          <w:color w:val="111111"/>
        </w:rPr>
        <w:t>Zamawiający ustala termin płatności za wykonane zamówienie na 14 dni od dnia dostarczenia faktury.</w:t>
      </w:r>
    </w:p>
    <w:p w:rsidR="001C1723" w:rsidRPr="00B70C8B" w:rsidRDefault="001C1723" w:rsidP="001C1723">
      <w:pPr>
        <w:numPr>
          <w:ilvl w:val="0"/>
          <w:numId w:val="7"/>
        </w:numPr>
        <w:jc w:val="both"/>
        <w:rPr>
          <w:rFonts w:cstheme="minorHAnsi"/>
          <w:color w:val="111111"/>
        </w:rPr>
      </w:pPr>
      <w:r w:rsidRPr="00B70C8B">
        <w:rPr>
          <w:rFonts w:cstheme="minorHAnsi"/>
          <w:color w:val="111111"/>
        </w:rPr>
        <w:t>Nieprzekraczalny termin złożenia całości kompletnej dokumentacji wraz z uzgodnieniami wyznacza się na dzień 31.10.2023 r.</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Dokumentację urządzeniową należy sporządzić w oparciu o przepisy: </w:t>
      </w:r>
    </w:p>
    <w:p w:rsidR="001C1723" w:rsidRPr="00B70C8B" w:rsidRDefault="001C1723" w:rsidP="001C1723">
      <w:pPr>
        <w:numPr>
          <w:ilvl w:val="1"/>
          <w:numId w:val="7"/>
        </w:numPr>
        <w:spacing w:after="0"/>
        <w:jc w:val="both"/>
        <w:rPr>
          <w:rFonts w:cstheme="minorHAnsi"/>
        </w:rPr>
      </w:pPr>
      <w:r w:rsidRPr="00B70C8B">
        <w:rPr>
          <w:rFonts w:cstheme="minorHAnsi"/>
          <w:color w:val="111111"/>
        </w:rPr>
        <w:t>Ustawy z dnia 10 maja 2018 o ochronie danych osobowych (</w:t>
      </w:r>
      <w:hyperlink r:id="rId9">
        <w:r w:rsidRPr="00B70C8B">
          <w:rPr>
            <w:rStyle w:val="Hipercze"/>
            <w:rFonts w:cstheme="minorHAnsi"/>
            <w:color w:val="111111"/>
            <w:u w:val="none"/>
          </w:rPr>
          <w:t>Dz. U. z 2019 r. poz. 1781</w:t>
        </w:r>
      </w:hyperlink>
      <w:r w:rsidRPr="00B70C8B">
        <w:rPr>
          <w:rFonts w:cstheme="minorHAnsi"/>
          <w:color w:val="111111"/>
        </w:rPr>
        <w:t>),</w:t>
      </w:r>
    </w:p>
    <w:p w:rsidR="001C1723" w:rsidRPr="00B70C8B" w:rsidRDefault="001C1723" w:rsidP="001C1723">
      <w:pPr>
        <w:numPr>
          <w:ilvl w:val="1"/>
          <w:numId w:val="7"/>
        </w:numPr>
        <w:spacing w:after="0"/>
        <w:jc w:val="both"/>
        <w:rPr>
          <w:rFonts w:cstheme="minorHAnsi"/>
        </w:rPr>
      </w:pPr>
      <w:r w:rsidRPr="00B70C8B">
        <w:rPr>
          <w:rFonts w:cstheme="minorHAnsi"/>
          <w:color w:val="111111"/>
        </w:rPr>
        <w:t>Ustawy  z  dnia  28  września  1991r.  o  lasach  (</w:t>
      </w:r>
      <w:hyperlink r:id="rId10">
        <w:r w:rsidRPr="00B70C8B">
          <w:rPr>
            <w:rStyle w:val="Hipercze"/>
            <w:rFonts w:cstheme="minorHAnsi"/>
            <w:color w:val="111111"/>
            <w:u w:val="none"/>
          </w:rPr>
          <w:t xml:space="preserve">Dz. U. z 2022 r. poz. </w:t>
        </w:r>
      </w:hyperlink>
      <w:r w:rsidRPr="00B70C8B">
        <w:rPr>
          <w:rFonts w:cstheme="minorHAnsi"/>
          <w:color w:val="111111"/>
        </w:rPr>
        <w:t>672</w:t>
      </w:r>
      <w:r w:rsidRPr="00B70C8B">
        <w:rPr>
          <w:rFonts w:cstheme="minorHAnsi"/>
          <w:color w:val="111111"/>
          <w:lang w:eastAsia="pl-PL"/>
        </w:rPr>
        <w:t>),</w:t>
      </w:r>
    </w:p>
    <w:p w:rsidR="001C1723" w:rsidRPr="00B70C8B" w:rsidRDefault="001C1723" w:rsidP="001C1723">
      <w:pPr>
        <w:numPr>
          <w:ilvl w:val="1"/>
          <w:numId w:val="7"/>
        </w:numPr>
        <w:spacing w:after="0"/>
        <w:jc w:val="both"/>
        <w:rPr>
          <w:rFonts w:cstheme="minorHAnsi"/>
          <w:color w:val="111111"/>
        </w:rPr>
      </w:pPr>
      <w:r w:rsidRPr="00B70C8B">
        <w:rPr>
          <w:rFonts w:cstheme="minorHAnsi"/>
          <w:color w:val="111111"/>
        </w:rPr>
        <w:t>Rozporządzenia Ministra Środowiska z dnia 12 listopada 2012r. w sprawie szczegółowych warunków i trybu sporządzania planu urządzenia lasu, uproszczonego planu urządzenia lasu oraz inwentaryzacji stanu lasów ( Dz. U. z 2012r, poz. 1302),</w:t>
      </w:r>
    </w:p>
    <w:p w:rsidR="001C1723" w:rsidRPr="00B70C8B" w:rsidRDefault="001C1723" w:rsidP="001C1723">
      <w:pPr>
        <w:numPr>
          <w:ilvl w:val="1"/>
          <w:numId w:val="7"/>
        </w:numPr>
        <w:jc w:val="both"/>
        <w:rPr>
          <w:rFonts w:cstheme="minorHAnsi"/>
          <w:color w:val="111111"/>
        </w:rPr>
      </w:pPr>
      <w:r w:rsidRPr="00B70C8B">
        <w:rPr>
          <w:rFonts w:cstheme="minorHAnsi"/>
          <w:color w:val="111111"/>
        </w:rPr>
        <w:t>Ustawy o ochronie przyrody z dnia 16 kwietnia 2004r (</w:t>
      </w:r>
      <w:r w:rsidRPr="00B70C8B">
        <w:rPr>
          <w:rFonts w:cstheme="minorHAnsi"/>
          <w:color w:val="111111"/>
          <w:lang w:eastAsia="pl-PL"/>
        </w:rPr>
        <w:t>Dz. U. 2022 poz. 916</w:t>
      </w:r>
      <w:r w:rsidRPr="00B70C8B">
        <w:rPr>
          <w:rFonts w:cstheme="minorHAnsi"/>
          <w:color w:val="111111"/>
        </w:rPr>
        <w:t>),</w:t>
      </w:r>
    </w:p>
    <w:p w:rsidR="001C1723" w:rsidRPr="00B70C8B" w:rsidRDefault="001C1723" w:rsidP="001C1723">
      <w:pPr>
        <w:numPr>
          <w:ilvl w:val="1"/>
          <w:numId w:val="7"/>
        </w:numPr>
        <w:spacing w:after="0"/>
        <w:jc w:val="both"/>
        <w:rPr>
          <w:rFonts w:cstheme="minorHAnsi"/>
          <w:color w:val="111111"/>
        </w:rPr>
      </w:pPr>
      <w:r w:rsidRPr="00B70C8B">
        <w:rPr>
          <w:rFonts w:cstheme="minorHAnsi"/>
          <w:color w:val="111111"/>
        </w:rPr>
        <w:lastRenderedPageBreak/>
        <w:t>Rozporządzenia Ministra Środowiska z dnia 22 marca 2006r. w sprawie szczegółowych zasad zabezpieczenia przeciwpożarowego lasów (Dz.  U. z 2022r, poz. 1065)</w:t>
      </w:r>
    </w:p>
    <w:p w:rsidR="001C1723" w:rsidRPr="00B70C8B" w:rsidRDefault="001C1723" w:rsidP="001C1723">
      <w:pPr>
        <w:numPr>
          <w:ilvl w:val="1"/>
          <w:numId w:val="7"/>
        </w:numPr>
        <w:spacing w:after="0"/>
        <w:jc w:val="both"/>
        <w:rPr>
          <w:rFonts w:cstheme="minorHAnsi"/>
          <w:color w:val="111111"/>
        </w:rPr>
      </w:pPr>
      <w:r w:rsidRPr="00B70C8B">
        <w:rPr>
          <w:rFonts w:cstheme="minorHAnsi"/>
          <w:color w:val="111111"/>
        </w:rPr>
        <w:t>Rozporządzenia Ministra Środowiska z dnia 9 sierpnia 2012 r., w sprawie szczegółowych wymagań w zakresie wyposażenia technicznego i wielkości potencjału kadrowego niezbędnego  do należytego i terminowego wykonywania prac urządzeniowych ( Dz. U. 2012r., poz. 949).</w:t>
      </w:r>
    </w:p>
    <w:p w:rsidR="001C1723" w:rsidRPr="00B70C8B" w:rsidRDefault="001C1723" w:rsidP="001C1723">
      <w:pPr>
        <w:numPr>
          <w:ilvl w:val="1"/>
          <w:numId w:val="7"/>
        </w:numPr>
        <w:spacing w:after="0"/>
        <w:jc w:val="both"/>
        <w:rPr>
          <w:rFonts w:cstheme="minorHAnsi"/>
          <w:color w:val="111111"/>
        </w:rPr>
      </w:pPr>
      <w:r w:rsidRPr="00B70C8B">
        <w:rPr>
          <w:rFonts w:cstheme="minorHAnsi"/>
          <w:color w:val="111111"/>
        </w:rPr>
        <w:t xml:space="preserve">Zarządzenia nr 37 Dyrektora Generalnego Lasów Państwowych z dnia 26 czerwca 2020r. w sprawie przeznaczania środków związanych z funduszem leśnym na sporządzanie uproszczonych planów urządzenia lasu, o których mowa w art. 21 ust. 1 pkt 2 ustawy o lasach (ZU.6007.3.2020) którego załączniki zamieszczone są na stronie internetowej Lasów Państwowych </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standard uproszczonej leśnej mapy numerycznej, którego dokumentacja techniczna stanowi załącznik nr 2 do zarządzenia DGLP</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 xml:space="preserve">standard opracowań kartograficznych dla uproszczonych planów urządzenia lasu, którego dokumentacja techniczna stanowi załącznik nr 3 do zarządzenia DGLP </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standard wymiany danych o lasach SWDL, którego dokumentacja techniczna stanowi załącznik nr 4 do zarządzenia DGLP</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 xml:space="preserve">wytyczne do sporządzenia projektów uproszczonych planów urządzenia lasu wraz z Aneksem nr 1, będącym szablonem dokumentu uproszczonego planu urządzania lasu stanowi załącznik nr 5 do zarządzenia DGLP </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 xml:space="preserve">aplikację MAPA PU do obsługi warstw mapy numerycznej oraz eksportu i importu danych z/do formatu SWDL, </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aplikację TAKSATOR PU,</w:t>
      </w:r>
    </w:p>
    <w:p w:rsidR="001C1723" w:rsidRPr="00B70C8B" w:rsidRDefault="001C1723" w:rsidP="001C1723">
      <w:pPr>
        <w:numPr>
          <w:ilvl w:val="1"/>
          <w:numId w:val="8"/>
        </w:numPr>
        <w:spacing w:after="0"/>
        <w:jc w:val="both"/>
        <w:rPr>
          <w:rFonts w:cstheme="minorHAnsi"/>
          <w:color w:val="111111"/>
        </w:rPr>
      </w:pPr>
      <w:r w:rsidRPr="00B70C8B">
        <w:rPr>
          <w:rFonts w:cstheme="minorHAnsi"/>
          <w:color w:val="111111"/>
        </w:rPr>
        <w:t>aplikację Wspomagającą nadzór nad lasami niepaństwowymi BDL UL (W tym moduł kontroli danych) - od chwili jej udostępnienia na stronie www.bdl.1asy. gov.pl.</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Wykonawca zobowiązany jest uwzględnić stan prawny oraz treść cytowanego Zarządzenia nr 37 na dzień odbioru przedmiotu zamówienia.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Wykonawca w opisie ogólnym projektu uproszczonego planu urządzania lasu zawrze ogólne wskazania prowadzenia racjonalnej gospodarki leśnej (zgodnie z pismem Regionalnej Dyrekcji Ochrony Środowiska w Olsztynie w sprawie uzgodnienia odstąpienia od przeprowadzenia strategicznej oceny oddziaływania na środowisko):</w:t>
      </w:r>
    </w:p>
    <w:p w:rsidR="001C1723" w:rsidRPr="00B70C8B" w:rsidRDefault="001C1723" w:rsidP="001C1723">
      <w:pPr>
        <w:numPr>
          <w:ilvl w:val="1"/>
          <w:numId w:val="9"/>
        </w:numPr>
        <w:spacing w:after="0"/>
        <w:jc w:val="both"/>
        <w:rPr>
          <w:rFonts w:cstheme="minorHAnsi"/>
          <w:color w:val="111111"/>
        </w:rPr>
      </w:pPr>
      <w:r w:rsidRPr="00B70C8B">
        <w:rPr>
          <w:rFonts w:cstheme="minorHAnsi"/>
          <w:color w:val="111111"/>
        </w:rPr>
        <w:t xml:space="preserve">W przypadku wykonywania użytków rębnych i </w:t>
      </w:r>
      <w:proofErr w:type="spellStart"/>
      <w:r w:rsidRPr="00B70C8B">
        <w:rPr>
          <w:rFonts w:cstheme="minorHAnsi"/>
          <w:color w:val="111111"/>
        </w:rPr>
        <w:t>przedrębnych</w:t>
      </w:r>
      <w:proofErr w:type="spellEnd"/>
      <w:r w:rsidRPr="00B70C8B">
        <w:rPr>
          <w:rFonts w:cstheme="minorHAnsi"/>
          <w:color w:val="111111"/>
        </w:rPr>
        <w:t xml:space="preserve">, należy informować właścicieli o właściwym terminie ich wykonywania tj. poza okresem lęgowym ptaków tj. 16 października – koniec lutego i nie wycinaniu drzew zasiedlonych przez ptaki i inne zwierzęta; </w:t>
      </w:r>
    </w:p>
    <w:p w:rsidR="001C1723" w:rsidRPr="00B70C8B" w:rsidRDefault="001C1723" w:rsidP="001C1723">
      <w:pPr>
        <w:numPr>
          <w:ilvl w:val="1"/>
          <w:numId w:val="9"/>
        </w:numPr>
        <w:spacing w:after="0"/>
        <w:jc w:val="both"/>
        <w:rPr>
          <w:rFonts w:cstheme="minorHAnsi"/>
          <w:color w:val="111111"/>
        </w:rPr>
      </w:pPr>
      <w:r w:rsidRPr="00B70C8B">
        <w:rPr>
          <w:rFonts w:cstheme="minorHAnsi"/>
          <w:color w:val="111111"/>
        </w:rPr>
        <w:t>prowadzić zrywki na siedliskach wilgotnych i podmokłych w sposób minimalizujący naruszenie warstwy próchnicznej gleby, w okresie zimowym przy pokrywie śnieżnej;</w:t>
      </w:r>
    </w:p>
    <w:p w:rsidR="001C1723" w:rsidRPr="00B70C8B" w:rsidRDefault="001C1723" w:rsidP="001C1723">
      <w:pPr>
        <w:numPr>
          <w:ilvl w:val="1"/>
          <w:numId w:val="9"/>
        </w:numPr>
        <w:spacing w:after="0"/>
        <w:jc w:val="both"/>
        <w:rPr>
          <w:rFonts w:cstheme="minorHAnsi"/>
          <w:color w:val="111111"/>
        </w:rPr>
      </w:pPr>
      <w:r w:rsidRPr="00B70C8B">
        <w:rPr>
          <w:rFonts w:cstheme="minorHAnsi"/>
          <w:color w:val="111111"/>
        </w:rPr>
        <w:t>zachować drzewa dziuplaste żywe i martwe w celu ochrony miejsc lęgowych dzięciołów i drewno martwe z uwzględnieniem stanu sanitarnego lasu;</w:t>
      </w:r>
    </w:p>
    <w:p w:rsidR="001C1723" w:rsidRPr="00B70C8B" w:rsidRDefault="001C1723" w:rsidP="001C1723">
      <w:pPr>
        <w:numPr>
          <w:ilvl w:val="1"/>
          <w:numId w:val="9"/>
        </w:numPr>
        <w:spacing w:after="0"/>
        <w:jc w:val="both"/>
        <w:rPr>
          <w:rFonts w:cstheme="minorHAnsi"/>
          <w:color w:val="111111"/>
        </w:rPr>
      </w:pPr>
      <w:r w:rsidRPr="00B70C8B">
        <w:rPr>
          <w:rFonts w:cstheme="minorHAnsi"/>
          <w:color w:val="111111"/>
        </w:rPr>
        <w:t>pozostawiać fragmenty drzewostanu (biogrup) z bogatszymi stanowiskami chronionych, rzadkich i zagrożonych gatunków;</w:t>
      </w:r>
    </w:p>
    <w:p w:rsidR="001C1723" w:rsidRPr="00B70C8B" w:rsidRDefault="001C1723" w:rsidP="001C1723">
      <w:pPr>
        <w:numPr>
          <w:ilvl w:val="1"/>
          <w:numId w:val="9"/>
        </w:numPr>
        <w:spacing w:after="0"/>
        <w:jc w:val="both"/>
        <w:rPr>
          <w:rFonts w:cstheme="minorHAnsi"/>
          <w:color w:val="111111"/>
        </w:rPr>
      </w:pPr>
      <w:r w:rsidRPr="00B70C8B">
        <w:rPr>
          <w:rFonts w:cstheme="minorHAnsi"/>
          <w:color w:val="111111"/>
        </w:rPr>
        <w:t>w okolicach źródlisk, jezior, rzek zaleca się zachowanie stref ekotonu bez cięć zupełnych o szerokości ok. 30 m (jedna wysokość drzewostanu), a w odległości 10 m od linii brzegowej zaleca się pozostawienie powierzchni bez zabiegu;</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lastRenderedPageBreak/>
        <w:t xml:space="preserve">W pracach taksacyjnych należy uwzględnić wyłącznie grunty ujęte w rejestrze gruntów i budynków, jako lasy – symbol </w:t>
      </w:r>
      <w:proofErr w:type="spellStart"/>
      <w:r w:rsidRPr="00B70C8B">
        <w:rPr>
          <w:rFonts w:cstheme="minorHAnsi"/>
          <w:color w:val="111111"/>
        </w:rPr>
        <w:t>Ls</w:t>
      </w:r>
      <w:proofErr w:type="spellEnd"/>
      <w:r w:rsidRPr="00B70C8B">
        <w:rPr>
          <w:rFonts w:cstheme="minorHAnsi"/>
          <w:color w:val="111111"/>
        </w:rPr>
        <w:t xml:space="preserve">, nie należy ujmować gruntów kategorii </w:t>
      </w:r>
      <w:proofErr w:type="spellStart"/>
      <w:r w:rsidRPr="00B70C8B">
        <w:rPr>
          <w:rFonts w:cstheme="minorHAnsi"/>
          <w:color w:val="111111"/>
        </w:rPr>
        <w:t>Lz</w:t>
      </w:r>
      <w:proofErr w:type="spellEnd"/>
      <w:r w:rsidRPr="00B70C8B">
        <w:rPr>
          <w:rFonts w:cstheme="minorHAnsi"/>
          <w:color w:val="111111"/>
        </w:rPr>
        <w:t xml:space="preserve">.  Po stwierdzeniu rozbieżności między stanem faktycznym na gruncie, a ewidencją gruntów, należy sporządzić wykaz tych powierzchni z opisem niezgodności.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Zamawiający zgodnie z Zarządzeniem nr 37 Dyrektora Generalnego Lasów Państwowych z dnia 26 czerwca 2020r. w sprawie przeznaczania środków związanych z funduszem leśnym na sporządzanie uproszczonych planów urządzenia lasu, o których mowa w art. 21 ust. 1 pkt 2 ustawy o lasach udostępni nieodpłatnie wykonawcy:</w:t>
      </w:r>
    </w:p>
    <w:p w:rsidR="001C1723" w:rsidRPr="00B70C8B" w:rsidRDefault="001C1723" w:rsidP="001C1723">
      <w:pPr>
        <w:numPr>
          <w:ilvl w:val="1"/>
          <w:numId w:val="10"/>
        </w:numPr>
        <w:spacing w:after="0"/>
        <w:jc w:val="both"/>
        <w:rPr>
          <w:rFonts w:cstheme="minorHAnsi"/>
          <w:color w:val="111111"/>
        </w:rPr>
      </w:pPr>
      <w:r w:rsidRPr="00B70C8B">
        <w:rPr>
          <w:rFonts w:cstheme="minorHAnsi"/>
          <w:color w:val="111111"/>
        </w:rPr>
        <w:t>wykaz działek ewidencyjnych i użytków,</w:t>
      </w:r>
    </w:p>
    <w:p w:rsidR="001C1723" w:rsidRPr="00B70C8B" w:rsidRDefault="001C1723" w:rsidP="001C1723">
      <w:pPr>
        <w:numPr>
          <w:ilvl w:val="1"/>
          <w:numId w:val="10"/>
        </w:numPr>
        <w:spacing w:after="0"/>
        <w:jc w:val="both"/>
        <w:rPr>
          <w:rFonts w:cstheme="minorHAnsi"/>
          <w:color w:val="111111"/>
        </w:rPr>
      </w:pPr>
      <w:r w:rsidRPr="00B70C8B">
        <w:rPr>
          <w:rFonts w:cstheme="minorHAnsi"/>
          <w:color w:val="111111"/>
        </w:rPr>
        <w:t>mapę ewidencyjną w postaci kopii arkusza mapy lub w postaci elektronicznej (format SWDE lub inne formaty dla danych przestrzennych)</w:t>
      </w:r>
    </w:p>
    <w:p w:rsidR="001C1723" w:rsidRPr="00B70C8B" w:rsidRDefault="001C1723" w:rsidP="001C1723">
      <w:pPr>
        <w:numPr>
          <w:ilvl w:val="1"/>
          <w:numId w:val="10"/>
        </w:numPr>
        <w:spacing w:after="0"/>
        <w:jc w:val="both"/>
        <w:rPr>
          <w:rFonts w:cstheme="minorHAnsi"/>
          <w:color w:val="111111"/>
        </w:rPr>
      </w:pPr>
      <w:r w:rsidRPr="00B70C8B">
        <w:rPr>
          <w:rFonts w:cstheme="minorHAnsi"/>
          <w:color w:val="111111"/>
        </w:rPr>
        <w:t>dane z rejestru gruntów w formie wypisów lub w postaci plików elektronicznych (np. w formacie SWDE)</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Zamawiający udostępni Wykonawcy nieodpłatnie, w siedzibie Zamawiającego, dokumentację urządzeniową będącą w posiadaniu po wcześniejszym uzgodnieniu terminu.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W trakcie realizacji prac Wykonawca pozyska własnym staraniem i na własny koszt dane potrzebne do prawidłowego zaprojektowania ochrony przeciwpożarowej urządzanych lasów.</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Uproszczone plany urządzenia lasu oraz inwentaryzacje stanu lasu Wykonawca</w:t>
      </w:r>
      <w:r w:rsidRPr="00B70C8B">
        <w:rPr>
          <w:rFonts w:cstheme="minorHAnsi"/>
          <w:color w:val="111111"/>
        </w:rPr>
        <w:br/>
        <w:t xml:space="preserve">sporządzi na okres 10- </w:t>
      </w:r>
      <w:proofErr w:type="spellStart"/>
      <w:r w:rsidRPr="00B70C8B">
        <w:rPr>
          <w:rFonts w:cstheme="minorHAnsi"/>
          <w:color w:val="111111"/>
        </w:rPr>
        <w:t>ciu</w:t>
      </w:r>
      <w:proofErr w:type="spellEnd"/>
      <w:r w:rsidRPr="00B70C8B">
        <w:rPr>
          <w:rFonts w:cstheme="minorHAnsi"/>
          <w:color w:val="111111"/>
        </w:rPr>
        <w:t xml:space="preserve"> lat  na okres od dnia 1 stycznia 2024 r. do dnia 31 grudnia 2033 r.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Wykonawca ponosi pełną odpowiedzialność za udostępnienie danych osobowych wynikającą z przepisów ustawy o ochronie danych osobowych. Wykonawca zobowiązuje się, że materiały udostępnione przez Zamawiającego zostaną wykorzystane tylko do celów związanych z wykonaniem umowy oraz przechowywane będą u Wykonawcy w sposób zapewniający ich ochronę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Uproszczone plany urządzenia lasu oraz inwentaryzacje stanu lasów należy sporządzić w wersji papierowej w 3 egzemplarzach w formacie A4, w twardej oprawie introligatorskiej, jako osobne opracowanie dla każdego obrębu. W przypadku inwentaryzacji stanu lasów dopuszcza się ujęcie kilku obrębów w danej gminie w jednym opracowaniu.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Uproszczone plany urządzenia lasu należy sporządzić dla każdego obrębu w wersji elektronicznej na nośniku elektronicznym w 4 egzemplarzach w tym projekt uproszczonego plany urządzenia lasu na potrzeby banku danych o lasach, w tym plik w formacie SWDL, wygenerowanego za pomocą aplikacji MAPA PU na podstawie danych geometrycznych oraz opisów taksacyjnych w postaci bazy TAKSATOR PU, wykonanych zgodnie z w/w zarządzeniem nr 37 Dyrektora Generalnego Lasów Państwowych z dnia 26 czerwca 2020 r.</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Inwentaryzacje stanu lasów należy sporządzić dla każdego obrębu w wersji elektronicznej na nośniku elektronicznym w 3 egzemplarzach w postaci pliku tekstowego edytowalnego oraz w pliku PDF.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Strony uproszczonego plany urządzenia lasu należy ponumerować; na początku planu umieścić spis treści, a plan zaopatrzyć w stronę tytułową, a także w wersji elektronicznej (na płytach CD lub DVD, w formacie PDF, Excel i SWDL – zgodnie z załącznikiem nr 4 Zarządzenia Zarządzeniem nr 37 Dyrektora Generalnego Lasów Państwowych z dnia 26 czerwca 2020r. w sprawie przeznaczania środków związanych z funduszem leśnym na sporządzanie uproszczonych planów urządzenia lasu, o których mowa w art. 21 ust. 1 pkt 2 ustawy o lasach (ZU.6007.3.2020)</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lastRenderedPageBreak/>
        <w:t>Mapy należy wykonać w standardzie uproszczonej leśnej mapy numerycznej zgodnie z Załącznikiem nr 2 Zarządzeniem nr 37 Dyrektora Generalnego Lasów Państwowych z dnia 26 czerwca 2020r. w sprawie przeznaczania środków związanych z funduszem leśnym na sporządzanie uproszczonych planów urządzenia lasu, o których mowa w art. 21 ust. 1 pkt 2 ustawy o lasach (ZU.6007.3.2020) dla każdego obrębu geodezyjnego. W formie papierowej wykonane zostaną na podkładach map ewidencyjnych i będą stanowić załącznik do każdego egzemplarza dokumentacji urządzeniowej (winny zostać umieszczone w kieszeni na końcu operatu). Mapy winny zostać wykonane zgodnie z załącznikiem nr 3 Zarządzeniem nr 37 Dyrektora Generalnego Lasów Państwowych z dnia 26 czerwca 2020r. w sprawie przeznaczania środków związanych z funduszem leśnym na sporządzanie uproszczonych planów urządzenia lasu, o których mowa w art. 21 ust. 1 pkt 2 ustawy o lasach (ZU.6007.3.2020)</w:t>
      </w:r>
      <w:r w:rsidRPr="00B70C8B">
        <w:rPr>
          <w:rStyle w:val="Odwoanieprzypisukocowego"/>
          <w:rFonts w:cstheme="minorHAnsi"/>
          <w:color w:val="111111"/>
        </w:rPr>
        <w:endnoteReference w:customMarkFollows="1" w:id="1"/>
        <w:t xml:space="preserve">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 xml:space="preserve">Wyciągi zadań gospodarczych określonych w uproszczonych planach urządzenia lasu lub inwentaryzacji stanu lasów należy wykonać oddzielnie dla każdego właściciela (współwłaściciela) wykazanego w ewidencji gruntów i przekazać Zamawiającemu w wersji papierowej oraz na elektronicznym nośniku danych w postaci pliku tekstowego edytowalnego (np. </w:t>
      </w:r>
      <w:proofErr w:type="spellStart"/>
      <w:r w:rsidRPr="00B70C8B">
        <w:rPr>
          <w:rFonts w:cstheme="minorHAnsi"/>
          <w:color w:val="111111"/>
        </w:rPr>
        <w:t>doc</w:t>
      </w:r>
      <w:proofErr w:type="spellEnd"/>
      <w:r w:rsidRPr="00B70C8B">
        <w:rPr>
          <w:rFonts w:cstheme="minorHAnsi"/>
          <w:color w:val="111111"/>
        </w:rPr>
        <w:t xml:space="preserve">, </w:t>
      </w:r>
      <w:proofErr w:type="spellStart"/>
      <w:r w:rsidRPr="00B70C8B">
        <w:rPr>
          <w:rFonts w:cstheme="minorHAnsi"/>
          <w:color w:val="111111"/>
        </w:rPr>
        <w:t>odt</w:t>
      </w:r>
      <w:proofErr w:type="spellEnd"/>
      <w:r w:rsidRPr="00B70C8B">
        <w:rPr>
          <w:rFonts w:cstheme="minorHAnsi"/>
          <w:color w:val="111111"/>
        </w:rPr>
        <w:t xml:space="preserve">, xls) oraz w pliku PDF, odpowiadających oryginalnej wersji drukowanej. </w:t>
      </w:r>
    </w:p>
    <w:p w:rsidR="001C1723" w:rsidRPr="00B70C8B" w:rsidRDefault="001C1723" w:rsidP="001C1723">
      <w:pPr>
        <w:numPr>
          <w:ilvl w:val="0"/>
          <w:numId w:val="7"/>
        </w:numPr>
        <w:spacing w:after="0"/>
        <w:jc w:val="both"/>
        <w:rPr>
          <w:rFonts w:cstheme="minorHAnsi"/>
          <w:color w:val="111111"/>
        </w:rPr>
      </w:pPr>
      <w:r w:rsidRPr="00B70C8B">
        <w:rPr>
          <w:rFonts w:cstheme="minorHAnsi"/>
          <w:color w:val="111111"/>
        </w:rPr>
        <w:t>W ramach realizacji zadania Wykonawca:</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Powiadomi Zamawiającego oraz właściwe urzędy gmin o terminie przystąpienia do prac terenowych w danej gminie. Przed przystąpieniem do prac terenowych  uzgodni z sołtysami wsi, dla których sporządza dokumentację leśną, sposób powiadamiania właścicieli o prowadzeniu prac urządzeniowych.</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 xml:space="preserve">Przeprowadzi w siedzibie Zamawiającego naradę </w:t>
      </w:r>
      <w:proofErr w:type="spellStart"/>
      <w:r w:rsidRPr="00B70C8B">
        <w:rPr>
          <w:rFonts w:cstheme="minorHAnsi"/>
          <w:color w:val="111111"/>
        </w:rPr>
        <w:t>techniczno</w:t>
      </w:r>
      <w:proofErr w:type="spellEnd"/>
      <w:r w:rsidRPr="00B70C8B">
        <w:rPr>
          <w:rFonts w:cstheme="minorHAnsi"/>
          <w:color w:val="111111"/>
        </w:rPr>
        <w:t xml:space="preserve"> – gospodarczą. W tym celu Wykonawca na naradę zaprosi m.in. przedstawicieli Nadleśnictwa Orneta, Zaporowo, Górowo Iławeckie, Młynary, Regionalnej Dyrekcji Lasów Państwowych w Olsztynie. </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Sporządzi protokół z narady techniczno-gospodarczej i przekaże go Zamawiającemu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Uzgodni w razie potrzeby (strefa zagrożenia pożarowego) projekt</w:t>
      </w:r>
      <w:r w:rsidRPr="00B70C8B">
        <w:rPr>
          <w:rFonts w:cstheme="minorHAnsi"/>
          <w:color w:val="111111"/>
        </w:rPr>
        <w:br/>
        <w:t>dokumentacji urządzeniowej w zakresie ochrony przeciwpożarowej z Komendantem Wojewódzkim Państwowej Straży Pożarnej. Z uzgodnień tych należy sporządzić notatkę służbową i przekazać ją Zamawiającemu.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 xml:space="preserve">Składa jeden egzemplarz projektu uproszczonego planu urządzenia lasu w urzędach gmin (Urząd Miasta Braniewa, Urząd Gminy Braniewa, Urząd Miejski w Pieniężnie, Urząd Miasta i Gminy we Fromborku, Urząd Gminy w Płoskini, Urząd Gminy w Lelkowie, Urząd Gminy w Wilczętach), celem wyłożenia na okres 60 dni do publicznego wglądu z adnotacją o konieczności pisemnego poinformowania właścicieli lasów o wyłożeniu projektów uproszczonych planów urządzenia lasu z zaznaczeniem, że uproszczony plan urządzenia lasu będzie podstawą do naliczenia podatku leśnego. </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 xml:space="preserve">W trakcie wyłożenia projektów uproszczonych planów urządzenia lasu do publicznego wglądu zobowiązuje się udzielić zainteresowanym właścicielom lasów niezbędnych informacji, przyjmować zastrzeżenia i wnioski, a także dokonać ponownych oględzin spornych powierzchni w obecności właściciela lasu  w kontekście zgłoszonych zastrzeżeń.  </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Dostarczy Zamawiającemu informacje od właściwego wójta lub burmistrza</w:t>
      </w:r>
      <w:r w:rsidRPr="00B70C8B">
        <w:rPr>
          <w:rFonts w:cstheme="minorHAnsi"/>
          <w:color w:val="111111"/>
        </w:rPr>
        <w:br/>
        <w:t xml:space="preserve">o dacie wyłożenia projektów uproszczonych planów urządzenia lasu do publicznego wglądu oraz o poinformowaniu właścicieli lasów o wyłożeniu projektów uproszczonych </w:t>
      </w:r>
      <w:r w:rsidRPr="00B70C8B">
        <w:rPr>
          <w:rFonts w:cstheme="minorHAnsi"/>
          <w:color w:val="111111"/>
        </w:rPr>
        <w:lastRenderedPageBreak/>
        <w:t>planów urządzenia lasu oraz o możliwości składania zastrzeżeń do w/w wyłożonych projektów;</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zobowiązuje się w okresie wyłożenia projektu uproszczonych planów urządzenia lasu do udzielenia wszystkim zainteresowanym niezbędnych informacji. Ponadto Wykonawca przyjmie od zainteresowanych właścicieli lasów ewentualne zastrzeżenia i wnioski dotyczące projektów, przygotuje projekt odpowiedzi i przekaże je Staroście Braniewskiemu. W sytuacji uznania tych żądań Wykonawca zobowiązuje się do naniesienia ewentualnych poprawek, które wynikną w trakcie procesu konsultowania  uproszczonych planów urządzenia lasu;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zobowiązany jest do uczestnictwa w obowiązkowej kontroli w terenie z udziałem</w:t>
      </w:r>
      <w:r w:rsidRPr="00B70C8B">
        <w:rPr>
          <w:rFonts w:cstheme="minorHAnsi"/>
          <w:color w:val="111111"/>
        </w:rPr>
        <w:br/>
        <w:t>przedstawicieli powiatu oraz właściwych terytorialnie jednostek Lasów Państwowych nadleśnictwo i regionalna dyrekcja Lasów Państwowych - zgodnie z § 10 ust. 1 Zarządzenia Dyrektora Generalnego Lasów Państwowych nr 37 z dnia 26 czerwca 2020 r. w sprawie przeznaczenia środków, związanych z funduszem leśnym, na sporządzanie uproszczonych planów urządzenia lasu. Na żądanie Zamawiającego Wykonawca zapewni Zamawiającemu dojazd  na w/w kontrolę  na koszt własny.</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Sporządzi protokołów z kontroli terenowej i przekaże go Zamawiającemu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Zobowiązany jest do przekazania Regionalnej Dyrekcji Lasów Państwowych w Olsztynie projektu UPUL w formie plików SWDL (generowanego za pomocą aplikacji MAPA PU oraz bazy aplikacji TAKSATOR PU) celem przedłożenia do kontroli kameralnej - zgodnie z § 10 ust. 3 Zarządzenia Dyrektora Generalnego Lasów Państwowych nr 37 z dnia 26 czerwca 2020 r. w sprawie przeznaczenia środków, związanych z funduszem leśnym, na sporządzanie uproszczonych planów urządzenia lasu;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Przedłoży protokół z kontroli kameralnej do Zamawiającego</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Zobligowany jest do uzyskania pozytywnych opinii właściwych terytorialnie nadleśniczych;</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 xml:space="preserve">Zobowiązany jest do zakończenia prac, łącznie z wyłożeniem projektów uproszczonych planów urządzenia lasu w Urzędach Gmin, uzyskaniem pisemnej pozytywnej opinii Nadleśniczego Nadleśnictwa Orneta,  Nadleśniczego Nadleśnictwa Zaporowo, Nadleśniczego Nadleśnictwa Górowo Iławeckie, Nadleśniczego Nadleśnictwa Młynary, uzyskaniem pozytywnego wyniku kontroli terenowej i kameralnej oraz przekazaniem w/w projektu dokumentacji urządzeniowej w terminie do dnia </w:t>
      </w:r>
      <w:r w:rsidRPr="00B70C8B">
        <w:rPr>
          <w:rFonts w:cstheme="minorHAnsi"/>
          <w:b/>
          <w:bCs/>
          <w:color w:val="111111"/>
        </w:rPr>
        <w:t xml:space="preserve">31 października 2023r. </w:t>
      </w:r>
      <w:r w:rsidRPr="00B70C8B">
        <w:rPr>
          <w:rFonts w:cstheme="minorHAnsi"/>
          <w:color w:val="111111"/>
        </w:rPr>
        <w:t>Odbiór Uproszczonych Planów Urządzania lasu oraz Inwentaryzacji Stanu Lasu nastąpi w siedzibie Zamawiającego na podstawie podpisanego protokołu odbioru.</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Udzieli Zamawiającemu gwarancji na okres minimum 2 lat, licząc od dnia protokolarnego przekazania Staroście Braniewskiemu Dokumentacji, z zobowiązaniem się do bezpłatnego usuwania (w terminie 30 dni od daty pisemnego powiadomienia przez Zamawiającego) nieujawnionych w czasie odbioru prac, ewentualnych usterek powstałych w trakcie sporządzania Dokumentacji;</w:t>
      </w:r>
    </w:p>
    <w:p w:rsidR="001C1723" w:rsidRPr="00B70C8B" w:rsidRDefault="001C1723" w:rsidP="001C1723">
      <w:pPr>
        <w:numPr>
          <w:ilvl w:val="1"/>
          <w:numId w:val="12"/>
        </w:numPr>
        <w:spacing w:after="0"/>
        <w:jc w:val="both"/>
        <w:rPr>
          <w:rFonts w:cstheme="minorHAnsi"/>
          <w:color w:val="111111"/>
        </w:rPr>
      </w:pPr>
      <w:r w:rsidRPr="00B70C8B">
        <w:rPr>
          <w:rFonts w:cstheme="minorHAnsi"/>
          <w:color w:val="111111"/>
        </w:rPr>
        <w:t>zobowiązany jest, z chwilą odbioru przedmiotu zamówienia przez Zamawiającego, do przeniesienia na niego autorskich praw do tych dokumentów.</w:t>
      </w:r>
    </w:p>
    <w:p w:rsidR="001C1723" w:rsidRPr="009C5149" w:rsidRDefault="001C1723" w:rsidP="001C1723">
      <w:pPr>
        <w:numPr>
          <w:ilvl w:val="1"/>
          <w:numId w:val="12"/>
        </w:numPr>
        <w:spacing w:after="0"/>
        <w:jc w:val="both"/>
        <w:rPr>
          <w:rFonts w:cstheme="minorHAnsi"/>
          <w:color w:val="111111"/>
        </w:rPr>
      </w:pPr>
      <w:r w:rsidRPr="009C5149">
        <w:rPr>
          <w:rFonts w:cstheme="minorHAnsi"/>
          <w:color w:val="111111"/>
        </w:rPr>
        <w:t>Ponosi wszelkie koszty związane z uzgodnieniami niezbędnymi do wykonania przedmiotu zamówienia.</w:t>
      </w:r>
    </w:p>
    <w:sectPr w:rsidR="001C1723" w:rsidRPr="009C5149">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51E" w:rsidRDefault="00871969">
      <w:r>
        <w:separator/>
      </w:r>
    </w:p>
  </w:endnote>
  <w:endnote w:type="continuationSeparator" w:id="0">
    <w:p w:rsidR="005C051E" w:rsidRDefault="00871969">
      <w:r>
        <w:continuationSeparator/>
      </w:r>
    </w:p>
  </w:endnote>
  <w:endnote w:id="1">
    <w:p w:rsidR="001C1723" w:rsidRPr="001C1723" w:rsidRDefault="001C1723" w:rsidP="001C1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w:charset w:val="00"/>
    <w:family w:val="auto"/>
    <w:pitch w:val="variable"/>
    <w:sig w:usb0="00000003"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58253"/>
      <w:docPartObj>
        <w:docPartGallery w:val="Page Numbers (Bottom of Page)"/>
        <w:docPartUnique/>
      </w:docPartObj>
    </w:sdtPr>
    <w:sdtEndPr/>
    <w:sdtContent>
      <w:p w:rsidR="005C051E" w:rsidRDefault="00871969">
        <w:pPr>
          <w:pStyle w:val="Stopka"/>
          <w:jc w:val="center"/>
        </w:pPr>
        <w:r>
          <w:rPr>
            <w:sz w:val="16"/>
            <w:szCs w:val="16"/>
          </w:rPr>
          <w:fldChar w:fldCharType="begin"/>
        </w:r>
        <w:r>
          <w:rPr>
            <w:sz w:val="16"/>
            <w:szCs w:val="16"/>
          </w:rPr>
          <w:instrText xml:space="preserve"> PAGE </w:instrText>
        </w:r>
        <w:r>
          <w:rPr>
            <w:sz w:val="16"/>
            <w:szCs w:val="16"/>
          </w:rPr>
          <w:fldChar w:fldCharType="separate"/>
        </w:r>
        <w:r w:rsidR="003A2870">
          <w:rPr>
            <w:noProof/>
            <w:sz w:val="16"/>
            <w:szCs w:val="16"/>
          </w:rPr>
          <w:t>1</w:t>
        </w:r>
        <w:r>
          <w:rPr>
            <w:sz w:val="16"/>
            <w:szCs w:val="16"/>
          </w:rPr>
          <w:fldChar w:fldCharType="end"/>
        </w:r>
      </w:p>
    </w:sdtContent>
  </w:sdt>
  <w:p w:rsidR="005C051E" w:rsidRDefault="005C05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6" w:rsidRDefault="00871969">
      <w:pPr>
        <w:spacing w:after="0" w:line="240" w:lineRule="auto"/>
      </w:pPr>
      <w:r>
        <w:separator/>
      </w:r>
    </w:p>
  </w:footnote>
  <w:footnote w:type="continuationSeparator" w:id="0">
    <w:p w:rsidR="00D84756" w:rsidRDefault="00871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3EB"/>
    <w:multiLevelType w:val="multilevel"/>
    <w:tmpl w:val="D5F0F5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767234"/>
    <w:multiLevelType w:val="multilevel"/>
    <w:tmpl w:val="09A0ABA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1A142E64"/>
    <w:multiLevelType w:val="multilevel"/>
    <w:tmpl w:val="D12E6A1E"/>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3">
    <w:nsid w:val="1A501E4B"/>
    <w:multiLevelType w:val="multilevel"/>
    <w:tmpl w:val="CE66D1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E6935F7"/>
    <w:multiLevelType w:val="multilevel"/>
    <w:tmpl w:val="27EA894C"/>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nsid w:val="2EC334BE"/>
    <w:multiLevelType w:val="multilevel"/>
    <w:tmpl w:val="51AC8FF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2F33FE8"/>
    <w:multiLevelType w:val="multilevel"/>
    <w:tmpl w:val="F08E12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D227366"/>
    <w:multiLevelType w:val="multilevel"/>
    <w:tmpl w:val="C4D6C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8ED0057"/>
    <w:multiLevelType w:val="multilevel"/>
    <w:tmpl w:val="73529CD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FD56F09"/>
    <w:multiLevelType w:val="multilevel"/>
    <w:tmpl w:val="D3C23A5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0">
    <w:nsid w:val="50E816D0"/>
    <w:multiLevelType w:val="multilevel"/>
    <w:tmpl w:val="C458055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9485826"/>
    <w:multiLevelType w:val="multilevel"/>
    <w:tmpl w:val="EBC4864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2">
    <w:nsid w:val="62BF0FE8"/>
    <w:multiLevelType w:val="multilevel"/>
    <w:tmpl w:val="CC72DDAA"/>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3">
    <w:nsid w:val="689A24D0"/>
    <w:multiLevelType w:val="multilevel"/>
    <w:tmpl w:val="13E22434"/>
    <w:lvl w:ilvl="0">
      <w:start w:val="1"/>
      <w:numFmt w:val="decimal"/>
      <w:lvlText w:val="%1."/>
      <w:lvlJc w:val="left"/>
      <w:pPr>
        <w:tabs>
          <w:tab w:val="num" w:pos="643"/>
        </w:tabs>
        <w:ind w:left="643" w:hanging="360"/>
      </w:p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14">
    <w:nsid w:val="6C251D00"/>
    <w:multiLevelType w:val="multilevel"/>
    <w:tmpl w:val="6D5E1A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4B76283"/>
    <w:multiLevelType w:val="multilevel"/>
    <w:tmpl w:val="150CC1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2"/>
  </w:num>
  <w:num w:numId="3">
    <w:abstractNumId w:val="4"/>
  </w:num>
  <w:num w:numId="4">
    <w:abstractNumId w:val="9"/>
  </w:num>
  <w:num w:numId="5">
    <w:abstractNumId w:val="11"/>
  </w:num>
  <w:num w:numId="6">
    <w:abstractNumId w:val="0"/>
  </w:num>
  <w:num w:numId="7">
    <w:abstractNumId w:val="15"/>
  </w:num>
  <w:num w:numId="8">
    <w:abstractNumId w:val="1"/>
  </w:num>
  <w:num w:numId="9">
    <w:abstractNumId w:val="8"/>
  </w:num>
  <w:num w:numId="10">
    <w:abstractNumId w:val="5"/>
  </w:num>
  <w:num w:numId="11">
    <w:abstractNumId w:val="10"/>
  </w:num>
  <w:num w:numId="12">
    <w:abstractNumId w:val="3"/>
  </w:num>
  <w:num w:numId="13">
    <w:abstractNumId w:val="14"/>
  </w:num>
  <w:num w:numId="14">
    <w:abstractNumId w:val="12"/>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C051E"/>
    <w:rsid w:val="00014A5E"/>
    <w:rsid w:val="001C1723"/>
    <w:rsid w:val="003A2870"/>
    <w:rsid w:val="005C051E"/>
    <w:rsid w:val="00871969"/>
    <w:rsid w:val="009C5149"/>
    <w:rsid w:val="00B70C8B"/>
    <w:rsid w:val="00D847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369"/>
    <w:pPr>
      <w:spacing w:after="200" w:line="276" w:lineRule="auto"/>
    </w:pPr>
  </w:style>
  <w:style w:type="paragraph" w:styleId="Nagwek1">
    <w:name w:val="heading 1"/>
    <w:basedOn w:val="Normalny"/>
    <w:next w:val="Normalny"/>
    <w:link w:val="Nagwek1Znak"/>
    <w:uiPriority w:val="9"/>
    <w:qFormat/>
    <w:rsid w:val="009F0369"/>
    <w:pPr>
      <w:spacing w:before="480" w:after="0"/>
      <w:contextualSpacing/>
      <w:outlineLvl w:val="0"/>
    </w:pPr>
    <w:rPr>
      <w:rFonts w:ascii="Cambria" w:eastAsia="Times New Roman" w:hAnsi="Cambria" w:cs="Times New Roman"/>
      <w:b/>
      <w:bCs/>
      <w:sz w:val="28"/>
      <w:szCs w:val="28"/>
    </w:rPr>
  </w:style>
  <w:style w:type="paragraph" w:styleId="Nagwek2">
    <w:name w:val="heading 2"/>
    <w:basedOn w:val="Normalny"/>
    <w:next w:val="Normalny"/>
    <w:link w:val="Nagwek2Znak"/>
    <w:uiPriority w:val="9"/>
    <w:unhideWhenUsed/>
    <w:qFormat/>
    <w:rsid w:val="009F0369"/>
    <w:pPr>
      <w:spacing w:before="200" w:after="0"/>
      <w:outlineLvl w:val="1"/>
    </w:pPr>
    <w:rPr>
      <w:rFonts w:ascii="Cambria" w:eastAsia="Times New Roman" w:hAnsi="Cambria" w:cs="Times New Roman"/>
      <w:b/>
      <w:bCs/>
      <w:sz w:val="26"/>
      <w:szCs w:val="26"/>
    </w:rPr>
  </w:style>
  <w:style w:type="paragraph" w:styleId="Nagwek3">
    <w:name w:val="heading 3"/>
    <w:basedOn w:val="Normalny"/>
    <w:next w:val="Normalny"/>
    <w:link w:val="Nagwek3Znak"/>
    <w:uiPriority w:val="9"/>
    <w:unhideWhenUsed/>
    <w:qFormat/>
    <w:rsid w:val="009F0369"/>
    <w:pPr>
      <w:spacing w:before="200" w:after="0" w:line="271" w:lineRule="auto"/>
      <w:outlineLvl w:val="2"/>
    </w:pPr>
    <w:rPr>
      <w:rFonts w:ascii="Cambria" w:eastAsia="Times New Roman" w:hAnsi="Cambria" w:cs="Times New Roman"/>
      <w:b/>
      <w:bCs/>
    </w:rPr>
  </w:style>
  <w:style w:type="paragraph" w:styleId="Nagwek4">
    <w:name w:val="heading 4"/>
    <w:basedOn w:val="Normalny"/>
    <w:next w:val="Normalny"/>
    <w:link w:val="Nagwek4Znak"/>
    <w:uiPriority w:val="9"/>
    <w:unhideWhenUsed/>
    <w:qFormat/>
    <w:rsid w:val="009F0369"/>
    <w:pPr>
      <w:spacing w:before="200" w:after="0"/>
      <w:outlineLvl w:val="3"/>
    </w:pPr>
    <w:rPr>
      <w:rFonts w:ascii="Cambria" w:eastAsia="Times New Roman" w:hAnsi="Cambria" w:cs="Times New Roman"/>
      <w:b/>
      <w:bCs/>
      <w:i/>
      <w:iCs/>
    </w:rPr>
  </w:style>
  <w:style w:type="paragraph" w:styleId="Nagwek5">
    <w:name w:val="heading 5"/>
    <w:basedOn w:val="Normalny"/>
    <w:next w:val="Normalny"/>
    <w:link w:val="Nagwek5Znak"/>
    <w:uiPriority w:val="9"/>
    <w:unhideWhenUsed/>
    <w:qFormat/>
    <w:rsid w:val="009F0369"/>
    <w:pPr>
      <w:spacing w:before="200" w:after="0"/>
      <w:outlineLvl w:val="4"/>
    </w:pPr>
    <w:rPr>
      <w:rFonts w:ascii="Cambria" w:eastAsia="Times New Roman" w:hAnsi="Cambria" w:cs="Times New Roman"/>
      <w:b/>
      <w:bCs/>
      <w:color w:val="7F7F7F"/>
    </w:rPr>
  </w:style>
  <w:style w:type="paragraph" w:styleId="Nagwek6">
    <w:name w:val="heading 6"/>
    <w:basedOn w:val="Normalny"/>
    <w:next w:val="Normalny"/>
    <w:link w:val="Nagwek6Znak"/>
    <w:uiPriority w:val="9"/>
    <w:unhideWhenUsed/>
    <w:qFormat/>
    <w:rsid w:val="009F0369"/>
    <w:pPr>
      <w:spacing w:after="0" w:line="271" w:lineRule="auto"/>
      <w:outlineLvl w:val="5"/>
    </w:pPr>
    <w:rPr>
      <w:rFonts w:ascii="Cambria" w:eastAsia="Times New Roman" w:hAnsi="Cambria" w:cs="Times New Roman"/>
      <w:b/>
      <w:bCs/>
      <w:i/>
      <w:iCs/>
      <w:color w:val="7F7F7F"/>
    </w:rPr>
  </w:style>
  <w:style w:type="paragraph" w:styleId="Nagwek7">
    <w:name w:val="heading 7"/>
    <w:basedOn w:val="Normalny"/>
    <w:next w:val="Normalny"/>
    <w:link w:val="Nagwek7Znak"/>
    <w:uiPriority w:val="9"/>
    <w:unhideWhenUsed/>
    <w:qFormat/>
    <w:rsid w:val="009F0369"/>
    <w:pPr>
      <w:spacing w:after="0"/>
      <w:outlineLvl w:val="6"/>
    </w:pPr>
    <w:rPr>
      <w:rFonts w:ascii="Cambria" w:eastAsia="Times New Roman" w:hAnsi="Cambria" w:cs="Times New Roman"/>
      <w:i/>
      <w:iCs/>
    </w:rPr>
  </w:style>
  <w:style w:type="paragraph" w:styleId="Nagwek8">
    <w:name w:val="heading 8"/>
    <w:basedOn w:val="Normalny"/>
    <w:next w:val="Normalny"/>
    <w:link w:val="Nagwek8Znak"/>
    <w:uiPriority w:val="9"/>
    <w:unhideWhenUsed/>
    <w:qFormat/>
    <w:rsid w:val="009F0369"/>
    <w:pPr>
      <w:spacing w:after="0"/>
      <w:outlineLvl w:val="7"/>
    </w:pPr>
    <w:rPr>
      <w:rFonts w:ascii="Cambria" w:eastAsia="Times New Roman" w:hAnsi="Cambria" w:cs="Times New Roman"/>
      <w:sz w:val="20"/>
      <w:szCs w:val="20"/>
    </w:rPr>
  </w:style>
  <w:style w:type="paragraph" w:styleId="Nagwek9">
    <w:name w:val="heading 9"/>
    <w:basedOn w:val="Normalny"/>
    <w:next w:val="Normalny"/>
    <w:link w:val="Nagwek9Znak"/>
    <w:uiPriority w:val="9"/>
    <w:unhideWhenUsed/>
    <w:qFormat/>
    <w:rsid w:val="009F0369"/>
    <w:pPr>
      <w:spacing w:after="0"/>
      <w:outlineLvl w:val="8"/>
    </w:pPr>
    <w:rPr>
      <w:rFonts w:ascii="Cambria" w:eastAsia="Times New Roman" w:hAnsi="Cambria" w:cs="Times New Roman"/>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9F0369"/>
    <w:rPr>
      <w:rFonts w:ascii="Cambria" w:eastAsia="Times New Roman" w:hAnsi="Cambria" w:cs="Times New Roman"/>
      <w:b/>
      <w:bCs/>
      <w:sz w:val="28"/>
      <w:szCs w:val="28"/>
    </w:rPr>
  </w:style>
  <w:style w:type="character" w:customStyle="1" w:styleId="Nagwek2Znak">
    <w:name w:val="Nagłówek 2 Znak"/>
    <w:link w:val="Nagwek2"/>
    <w:uiPriority w:val="9"/>
    <w:qFormat/>
    <w:rsid w:val="009F0369"/>
    <w:rPr>
      <w:rFonts w:ascii="Cambria" w:eastAsia="Times New Roman" w:hAnsi="Cambria" w:cs="Times New Roman"/>
      <w:b/>
      <w:bCs/>
      <w:sz w:val="26"/>
      <w:szCs w:val="26"/>
    </w:rPr>
  </w:style>
  <w:style w:type="character" w:customStyle="1" w:styleId="Nagwek3Znak">
    <w:name w:val="Nagłówek 3 Znak"/>
    <w:link w:val="Nagwek3"/>
    <w:uiPriority w:val="9"/>
    <w:qFormat/>
    <w:rsid w:val="009F0369"/>
    <w:rPr>
      <w:rFonts w:ascii="Cambria" w:eastAsia="Times New Roman" w:hAnsi="Cambria" w:cs="Times New Roman"/>
      <w:b/>
      <w:bCs/>
    </w:rPr>
  </w:style>
  <w:style w:type="character" w:customStyle="1" w:styleId="Nagwek4Znak">
    <w:name w:val="Nagłówek 4 Znak"/>
    <w:link w:val="Nagwek4"/>
    <w:uiPriority w:val="9"/>
    <w:qFormat/>
    <w:rsid w:val="009F0369"/>
    <w:rPr>
      <w:rFonts w:ascii="Cambria" w:eastAsia="Times New Roman" w:hAnsi="Cambria" w:cs="Times New Roman"/>
      <w:b/>
      <w:bCs/>
      <w:i/>
      <w:iCs/>
    </w:rPr>
  </w:style>
  <w:style w:type="character" w:customStyle="1" w:styleId="Nagwek5Znak">
    <w:name w:val="Nagłówek 5 Znak"/>
    <w:link w:val="Nagwek5"/>
    <w:uiPriority w:val="9"/>
    <w:qFormat/>
    <w:rsid w:val="009F0369"/>
    <w:rPr>
      <w:rFonts w:ascii="Cambria" w:eastAsia="Times New Roman" w:hAnsi="Cambria" w:cs="Times New Roman"/>
      <w:b/>
      <w:bCs/>
      <w:color w:val="7F7F7F"/>
    </w:rPr>
  </w:style>
  <w:style w:type="character" w:customStyle="1" w:styleId="Nagwek6Znak">
    <w:name w:val="Nagłówek 6 Znak"/>
    <w:link w:val="Nagwek6"/>
    <w:uiPriority w:val="9"/>
    <w:qFormat/>
    <w:rsid w:val="009F0369"/>
    <w:rPr>
      <w:rFonts w:ascii="Cambria" w:eastAsia="Times New Roman" w:hAnsi="Cambria" w:cs="Times New Roman"/>
      <w:b/>
      <w:bCs/>
      <w:i/>
      <w:iCs/>
      <w:color w:val="7F7F7F"/>
    </w:rPr>
  </w:style>
  <w:style w:type="character" w:customStyle="1" w:styleId="Nagwek7Znak">
    <w:name w:val="Nagłówek 7 Znak"/>
    <w:link w:val="Nagwek7"/>
    <w:uiPriority w:val="9"/>
    <w:qFormat/>
    <w:rsid w:val="009F0369"/>
    <w:rPr>
      <w:rFonts w:ascii="Cambria" w:eastAsia="Times New Roman" w:hAnsi="Cambria" w:cs="Times New Roman"/>
      <w:i/>
      <w:iCs/>
    </w:rPr>
  </w:style>
  <w:style w:type="character" w:customStyle="1" w:styleId="Nagwek8Znak">
    <w:name w:val="Nagłówek 8 Znak"/>
    <w:link w:val="Nagwek8"/>
    <w:uiPriority w:val="9"/>
    <w:qFormat/>
    <w:rsid w:val="009F0369"/>
    <w:rPr>
      <w:rFonts w:ascii="Cambria" w:eastAsia="Times New Roman" w:hAnsi="Cambria" w:cs="Times New Roman"/>
      <w:sz w:val="20"/>
      <w:szCs w:val="20"/>
    </w:rPr>
  </w:style>
  <w:style w:type="character" w:customStyle="1" w:styleId="Nagwek9Znak">
    <w:name w:val="Nagłówek 9 Znak"/>
    <w:link w:val="Nagwek9"/>
    <w:uiPriority w:val="9"/>
    <w:qFormat/>
    <w:rsid w:val="009F0369"/>
    <w:rPr>
      <w:rFonts w:ascii="Cambria" w:eastAsia="Times New Roman" w:hAnsi="Cambria" w:cs="Times New Roman"/>
      <w:i/>
      <w:iCs/>
      <w:spacing w:val="5"/>
      <w:sz w:val="20"/>
      <w:szCs w:val="20"/>
    </w:rPr>
  </w:style>
  <w:style w:type="character" w:customStyle="1" w:styleId="TytuZnak">
    <w:name w:val="Tytuł Znak"/>
    <w:link w:val="Tytu"/>
    <w:uiPriority w:val="10"/>
    <w:qFormat/>
    <w:rsid w:val="009F0369"/>
    <w:rPr>
      <w:rFonts w:ascii="Cambria" w:eastAsia="Times New Roman" w:hAnsi="Cambria" w:cs="Times New Roman"/>
      <w:spacing w:val="5"/>
      <w:sz w:val="52"/>
      <w:szCs w:val="52"/>
    </w:rPr>
  </w:style>
  <w:style w:type="character" w:customStyle="1" w:styleId="PodtytuZnak">
    <w:name w:val="Podtytuł Znak"/>
    <w:link w:val="Podtytu"/>
    <w:uiPriority w:val="11"/>
    <w:qFormat/>
    <w:rsid w:val="009F0369"/>
    <w:rPr>
      <w:rFonts w:ascii="Cambria" w:eastAsia="Times New Roman" w:hAnsi="Cambria" w:cs="Times New Roman"/>
      <w:i/>
      <w:iCs/>
      <w:spacing w:val="13"/>
      <w:sz w:val="24"/>
      <w:szCs w:val="24"/>
    </w:rPr>
  </w:style>
  <w:style w:type="character" w:styleId="Pogrubienie">
    <w:name w:val="Strong"/>
    <w:uiPriority w:val="22"/>
    <w:qFormat/>
    <w:rsid w:val="009F0369"/>
    <w:rPr>
      <w:b/>
      <w:bCs/>
    </w:rPr>
  </w:style>
  <w:style w:type="character" w:styleId="Uwydatnienie">
    <w:name w:val="Emphasis"/>
    <w:uiPriority w:val="20"/>
    <w:qFormat/>
    <w:rsid w:val="009F0369"/>
    <w:rPr>
      <w:b/>
      <w:bCs/>
      <w:i/>
      <w:iCs/>
      <w:spacing w:val="10"/>
      <w:shd w:val="clear" w:color="auto" w:fill="auto"/>
    </w:rPr>
  </w:style>
  <w:style w:type="character" w:customStyle="1" w:styleId="BezodstpwZnak">
    <w:name w:val="Bez odstępów Znak"/>
    <w:link w:val="Bezodstpw"/>
    <w:uiPriority w:val="1"/>
    <w:qFormat/>
    <w:rsid w:val="009F0369"/>
  </w:style>
  <w:style w:type="character" w:customStyle="1" w:styleId="CytatZnak">
    <w:name w:val="Cytat Znak"/>
    <w:link w:val="Cytat"/>
    <w:uiPriority w:val="29"/>
    <w:qFormat/>
    <w:rsid w:val="009F0369"/>
    <w:rPr>
      <w:i/>
      <w:iCs/>
    </w:rPr>
  </w:style>
  <w:style w:type="character" w:customStyle="1" w:styleId="CytatintensywnyZnak">
    <w:name w:val="Cytat intensywny Znak"/>
    <w:link w:val="Cytatintensywny"/>
    <w:uiPriority w:val="30"/>
    <w:qFormat/>
    <w:rsid w:val="009F0369"/>
    <w:rPr>
      <w:b/>
      <w:bCs/>
      <w:i/>
      <w:iCs/>
    </w:rPr>
  </w:style>
  <w:style w:type="character" w:styleId="Wyrnieniedelikatne">
    <w:name w:val="Subtle Emphasis"/>
    <w:uiPriority w:val="19"/>
    <w:qFormat/>
    <w:rsid w:val="009F0369"/>
    <w:rPr>
      <w:i/>
      <w:iCs/>
    </w:rPr>
  </w:style>
  <w:style w:type="character" w:styleId="Wyrnienieintensywne">
    <w:name w:val="Intense Emphasis"/>
    <w:uiPriority w:val="21"/>
    <w:qFormat/>
    <w:rsid w:val="009F0369"/>
    <w:rPr>
      <w:b/>
      <w:bCs/>
    </w:rPr>
  </w:style>
  <w:style w:type="character" w:styleId="Odwoaniedelikatne">
    <w:name w:val="Subtle Reference"/>
    <w:uiPriority w:val="31"/>
    <w:qFormat/>
    <w:rsid w:val="009F0369"/>
    <w:rPr>
      <w:smallCaps/>
    </w:rPr>
  </w:style>
  <w:style w:type="character" w:styleId="Odwoanieintensywne">
    <w:name w:val="Intense Reference"/>
    <w:uiPriority w:val="32"/>
    <w:qFormat/>
    <w:rsid w:val="009F0369"/>
    <w:rPr>
      <w:smallCaps/>
      <w:spacing w:val="5"/>
      <w:u w:val="single"/>
    </w:rPr>
  </w:style>
  <w:style w:type="character" w:styleId="Tytuksiki">
    <w:name w:val="Book Title"/>
    <w:uiPriority w:val="33"/>
    <w:qFormat/>
    <w:rsid w:val="009F0369"/>
    <w:rPr>
      <w:i/>
      <w:iCs/>
      <w:smallCaps/>
      <w:spacing w:val="5"/>
    </w:rPr>
  </w:style>
  <w:style w:type="character" w:styleId="Hipercze">
    <w:name w:val="Hyperlink"/>
    <w:basedOn w:val="Domylnaczcionkaakapitu"/>
    <w:uiPriority w:val="99"/>
    <w:unhideWhenUsed/>
    <w:rsid w:val="003E452B"/>
    <w:rPr>
      <w:color w:val="0000FF"/>
      <w:u w:val="single"/>
    </w:rPr>
  </w:style>
  <w:style w:type="character" w:customStyle="1" w:styleId="NagwekZnak">
    <w:name w:val="Nagłówek Znak"/>
    <w:basedOn w:val="Domylnaczcionkaakapitu"/>
    <w:link w:val="Nagwek"/>
    <w:uiPriority w:val="99"/>
    <w:qFormat/>
    <w:rsid w:val="001E2C1A"/>
  </w:style>
  <w:style w:type="character" w:customStyle="1" w:styleId="StopkaZnak">
    <w:name w:val="Stopka Znak"/>
    <w:basedOn w:val="Domylnaczcionkaakapitu"/>
    <w:link w:val="Stopka"/>
    <w:uiPriority w:val="99"/>
    <w:qFormat/>
    <w:rsid w:val="001E2C1A"/>
  </w:style>
  <w:style w:type="character" w:customStyle="1" w:styleId="AkapitzlistZnak">
    <w:name w:val="Akapit z listą Znak"/>
    <w:link w:val="Akapitzlist"/>
    <w:uiPriority w:val="34"/>
    <w:qFormat/>
    <w:rsid w:val="00A862DD"/>
  </w:style>
  <w:style w:type="character" w:customStyle="1" w:styleId="TekstprzypisudolnegoZnak">
    <w:name w:val="Tekst przypisu dolnego Znak"/>
    <w:basedOn w:val="Domylnaczcionkaakapitu"/>
    <w:link w:val="Tekstprzypisudolnego"/>
    <w:uiPriority w:val="99"/>
    <w:semiHidden/>
    <w:qFormat/>
    <w:rsid w:val="001B3A59"/>
    <w:rPr>
      <w:sz w:val="20"/>
      <w:szCs w:val="20"/>
    </w:rPr>
  </w:style>
  <w:style w:type="character" w:customStyle="1" w:styleId="Znakiprzypiswdolnych">
    <w:name w:val="Znaki przypisów dolnych"/>
    <w:qFormat/>
    <w:rPr>
      <w:vertAlign w:val="superscript"/>
    </w:rPr>
  </w:style>
  <w:style w:type="character" w:styleId="Odwoanieprzypisudolnego">
    <w:name w:val="footnote reference"/>
    <w:rPr>
      <w:vertAlign w:val="superscript"/>
    </w:rPr>
  </w:style>
  <w:style w:type="character" w:customStyle="1" w:styleId="FootnoteCharacters">
    <w:name w:val="Footnote Characters"/>
    <w:basedOn w:val="Domylnaczcionkaakapitu"/>
    <w:uiPriority w:val="99"/>
    <w:semiHidden/>
    <w:unhideWhenUsed/>
    <w:qFormat/>
    <w:rsid w:val="001B3A59"/>
    <w:rPr>
      <w:vertAlign w:val="superscript"/>
    </w:rPr>
  </w:style>
  <w:style w:type="character" w:customStyle="1" w:styleId="TekstprzypisukocowegoZnak">
    <w:name w:val="Tekst przypisu końcowego Znak"/>
    <w:basedOn w:val="Domylnaczcionkaakapitu"/>
    <w:link w:val="Tekstprzypisukocowego"/>
    <w:uiPriority w:val="99"/>
    <w:semiHidden/>
    <w:qFormat/>
    <w:rsid w:val="00724495"/>
    <w:rPr>
      <w:sz w:val="20"/>
      <w:szCs w:val="20"/>
    </w:rPr>
  </w:style>
  <w:style w:type="character" w:customStyle="1" w:styleId="Znakiprzypiswkocowych">
    <w:name w:val="Znaki przypisów końcowych"/>
    <w:qFormat/>
    <w:rPr>
      <w:vertAlign w:val="superscript"/>
    </w:rPr>
  </w:style>
  <w:style w:type="character" w:styleId="Odwoanieprzypisukocowego">
    <w:name w:val="endnote reference"/>
    <w:rPr>
      <w:vertAlign w:val="superscript"/>
    </w:rPr>
  </w:style>
  <w:style w:type="character" w:customStyle="1" w:styleId="EndnoteCharacters">
    <w:name w:val="Endnote Characters"/>
    <w:basedOn w:val="Domylnaczcionkaakapitu"/>
    <w:uiPriority w:val="99"/>
    <w:semiHidden/>
    <w:unhideWhenUsed/>
    <w:qFormat/>
    <w:rsid w:val="00724495"/>
    <w:rPr>
      <w:vertAlign w:val="superscript"/>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1E2C1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9F0369"/>
    <w:pPr>
      <w:pBdr>
        <w:bottom w:val="single" w:sz="4" w:space="1" w:color="000000"/>
      </w:pBdr>
      <w:spacing w:line="240" w:lineRule="auto"/>
      <w:contextualSpacing/>
    </w:pPr>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9F0369"/>
    <w:pPr>
      <w:spacing w:after="600"/>
    </w:pPr>
    <w:rPr>
      <w:rFonts w:ascii="Cambria" w:eastAsia="Times New Roman" w:hAnsi="Cambria" w:cs="Times New Roman"/>
      <w:i/>
      <w:iCs/>
      <w:spacing w:val="13"/>
      <w:sz w:val="24"/>
      <w:szCs w:val="24"/>
    </w:rPr>
  </w:style>
  <w:style w:type="paragraph" w:styleId="Bezodstpw">
    <w:name w:val="No Spacing"/>
    <w:basedOn w:val="Normalny"/>
    <w:link w:val="BezodstpwZnak"/>
    <w:uiPriority w:val="1"/>
    <w:qFormat/>
    <w:rsid w:val="009F0369"/>
    <w:pPr>
      <w:spacing w:after="0" w:line="240" w:lineRule="auto"/>
    </w:pPr>
  </w:style>
  <w:style w:type="paragraph" w:styleId="Akapitzlist">
    <w:name w:val="List Paragraph"/>
    <w:basedOn w:val="Normalny"/>
    <w:link w:val="AkapitzlistZnak"/>
    <w:uiPriority w:val="34"/>
    <w:qFormat/>
    <w:rsid w:val="009F0369"/>
    <w:pPr>
      <w:ind w:left="720"/>
      <w:contextualSpacing/>
    </w:pPr>
  </w:style>
  <w:style w:type="paragraph" w:styleId="Cytat">
    <w:name w:val="Quote"/>
    <w:basedOn w:val="Normalny"/>
    <w:next w:val="Normalny"/>
    <w:link w:val="CytatZnak"/>
    <w:uiPriority w:val="29"/>
    <w:qFormat/>
    <w:rsid w:val="009F0369"/>
    <w:pPr>
      <w:spacing w:before="200" w:after="0"/>
      <w:ind w:left="360" w:right="360"/>
    </w:pPr>
    <w:rPr>
      <w:i/>
      <w:iCs/>
    </w:rPr>
  </w:style>
  <w:style w:type="paragraph" w:styleId="Cytatintensywny">
    <w:name w:val="Intense Quote"/>
    <w:basedOn w:val="Normalny"/>
    <w:next w:val="Normalny"/>
    <w:link w:val="CytatintensywnyZnak"/>
    <w:uiPriority w:val="30"/>
    <w:qFormat/>
    <w:rsid w:val="009F0369"/>
    <w:pPr>
      <w:pBdr>
        <w:bottom w:val="single" w:sz="4" w:space="1" w:color="000000"/>
      </w:pBdr>
      <w:spacing w:before="200" w:after="280"/>
      <w:ind w:left="1008" w:right="1152"/>
      <w:jc w:val="both"/>
    </w:pPr>
    <w:rPr>
      <w:b/>
      <w:bCs/>
      <w:i/>
      <w:iCs/>
    </w:rPr>
  </w:style>
  <w:style w:type="paragraph" w:styleId="Nagwekindeksu">
    <w:name w:val="index heading"/>
    <w:basedOn w:val="Nagwek"/>
  </w:style>
  <w:style w:type="paragraph" w:styleId="Nagwekspisutreci">
    <w:name w:val="TOC Heading"/>
    <w:basedOn w:val="Nagwek1"/>
    <w:next w:val="Normalny"/>
    <w:uiPriority w:val="39"/>
    <w:semiHidden/>
    <w:unhideWhenUsed/>
    <w:qFormat/>
    <w:rsid w:val="009F0369"/>
    <w:pPr>
      <w:outlineLvl w:val="9"/>
    </w:pPr>
    <w:rPr>
      <w:lang w:bidi="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E2C1A"/>
    <w:pPr>
      <w:tabs>
        <w:tab w:val="center" w:pos="4536"/>
        <w:tab w:val="right" w:pos="9072"/>
      </w:tabs>
      <w:spacing w:after="0" w:line="240" w:lineRule="auto"/>
    </w:pPr>
  </w:style>
  <w:style w:type="paragraph" w:customStyle="1" w:styleId="Default">
    <w:name w:val="Default"/>
    <w:qFormat/>
    <w:rsid w:val="00A862DD"/>
    <w:rPr>
      <w:rFonts w:ascii="Verdana" w:eastAsia="Calibri" w:hAnsi="Verdana" w:cs="Verdana"/>
      <w:color w:val="000000"/>
      <w:sz w:val="24"/>
      <w:szCs w:val="24"/>
    </w:rPr>
  </w:style>
  <w:style w:type="paragraph" w:customStyle="1" w:styleId="pmainpub">
    <w:name w:val="p.mainpub"/>
    <w:uiPriority w:val="99"/>
    <w:qFormat/>
    <w:rsid w:val="00FB0A79"/>
    <w:pPr>
      <w:widowControl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qFormat/>
    <w:rsid w:val="00FB0A79"/>
    <w:pPr>
      <w:widowControl w:val="0"/>
      <w:spacing w:line="40" w:lineRule="atLeast"/>
      <w:jc w:val="center"/>
    </w:pPr>
    <w:rPr>
      <w:rFonts w:ascii="Helvetica" w:eastAsiaTheme="minorEastAsia" w:hAnsi="Helvetica" w:cs="Helvetica"/>
      <w:b/>
      <w:bCs/>
      <w:color w:val="000000"/>
      <w:sz w:val="18"/>
      <w:szCs w:val="18"/>
      <w:lang w:eastAsia="pl-PL"/>
    </w:rPr>
  </w:style>
  <w:style w:type="paragraph" w:styleId="Tekstprzypisudolnego">
    <w:name w:val="footnote text"/>
    <w:basedOn w:val="Normalny"/>
    <w:link w:val="TekstprzypisudolnegoZnak"/>
    <w:uiPriority w:val="99"/>
    <w:semiHidden/>
    <w:unhideWhenUsed/>
    <w:rsid w:val="001B3A59"/>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724495"/>
    <w:pPr>
      <w:spacing w:after="0" w:line="240" w:lineRule="auto"/>
    </w:pPr>
    <w:rPr>
      <w:sz w:val="20"/>
      <w:szCs w:val="20"/>
    </w:rPr>
  </w:style>
  <w:style w:type="paragraph" w:customStyle="1" w:styleId="Zawartotabeli">
    <w:name w:val="Zawartość tabeli"/>
    <w:basedOn w:val="Normalny"/>
    <w:qFormat/>
    <w:pPr>
      <w:widowControl w:val="0"/>
      <w:suppressLineNumbers/>
    </w:pPr>
  </w:style>
  <w:style w:type="paragraph" w:customStyle="1" w:styleId="Zawartoramki">
    <w:name w:val="Zawartość ramki"/>
    <w:basedOn w:val="Normalny"/>
    <w:qFormat/>
  </w:style>
  <w:style w:type="paragraph" w:styleId="Poprawka">
    <w:name w:val="Revision"/>
    <w:hidden/>
    <w:uiPriority w:val="99"/>
    <w:semiHidden/>
    <w:rsid w:val="001C1723"/>
    <w:pPr>
      <w:suppressAutoHyphens w:val="0"/>
    </w:pPr>
  </w:style>
  <w:style w:type="paragraph" w:styleId="Tekstdymka">
    <w:name w:val="Balloon Text"/>
    <w:basedOn w:val="Normalny"/>
    <w:link w:val="TekstdymkaZnak"/>
    <w:uiPriority w:val="99"/>
    <w:semiHidden/>
    <w:unhideWhenUsed/>
    <w:rsid w:val="001C17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1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ip.legalis.pl/document-view.seam?documentId=mfrxilrtg4ytemzvha3te" TargetMode="External"/><Relationship Id="rId4" Type="http://schemas.microsoft.com/office/2007/relationships/stylesWithEffects" Target="stylesWithEffects.xml"/><Relationship Id="rId9" Type="http://schemas.openxmlformats.org/officeDocument/2006/relationships/hyperlink" Target="https://sip.legalis.pl/document-view.seam?documentId=mfrxilrtg4ytemzvha3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205BB-69D8-490F-A66A-6D8A92B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8</Pages>
  <Words>2600</Words>
  <Characters>15604</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Białystok, 2009</vt:lpstr>
    </vt:vector>
  </TitlesOfParts>
  <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2009</dc:title>
  <dc:subject/>
  <dc:creator>ppp</dc:creator>
  <dc:description/>
  <cp:lastModifiedBy>mwolak</cp:lastModifiedBy>
  <cp:revision>46</cp:revision>
  <cp:lastPrinted>2023-03-30T07:15:00Z</cp:lastPrinted>
  <dcterms:created xsi:type="dcterms:W3CDTF">2021-05-07T11:10:00Z</dcterms:created>
  <dcterms:modified xsi:type="dcterms:W3CDTF">2023-03-30T07:18:00Z</dcterms:modified>
  <dc:language>pl-PL</dc:language>
</cp:coreProperties>
</file>