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8B3AED">
        <w:rPr>
          <w:rFonts w:ascii="Tahoma" w:eastAsia="TimesNewRoman" w:hAnsi="Tahoma" w:cs="Tahoma"/>
          <w:sz w:val="20"/>
          <w:szCs w:val="20"/>
        </w:rPr>
        <w:t xml:space="preserve">STWiOR- 01.05 – ROBOTY </w:t>
      </w:r>
      <w:r w:rsidR="0048704F" w:rsidRPr="008B3AED">
        <w:rPr>
          <w:rFonts w:ascii="Tahoma" w:eastAsia="TimesNewRoman" w:hAnsi="Tahoma" w:cs="Tahoma"/>
          <w:sz w:val="20"/>
          <w:szCs w:val="20"/>
        </w:rPr>
        <w:t>STOLARKI BUDOWLANEJ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8B3AED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48704F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8B3AED">
        <w:rPr>
          <w:rFonts w:ascii="Tahoma" w:eastAsia="TimesNewRoman" w:hAnsi="Tahoma" w:cs="Tahoma"/>
          <w:sz w:val="20"/>
          <w:szCs w:val="20"/>
        </w:rPr>
        <w:t>STWiOR – 01.05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8B3AED">
        <w:rPr>
          <w:rFonts w:ascii="Tahoma" w:eastAsia="TimesNewRoman" w:hAnsi="Tahoma" w:cs="Tahoma"/>
          <w:sz w:val="20"/>
          <w:szCs w:val="20"/>
        </w:rPr>
        <w:t xml:space="preserve">SPECYFIKACJA TECHNICZNA WYKONANIA I ODBIORU ROBOT </w:t>
      </w:r>
      <w:r w:rsidR="0048704F" w:rsidRPr="008B3AED">
        <w:rPr>
          <w:rFonts w:ascii="Tahoma" w:eastAsia="TimesNewRoman" w:hAnsi="Tahoma" w:cs="Tahoma"/>
          <w:sz w:val="20"/>
          <w:szCs w:val="20"/>
        </w:rPr>
        <w:t>STOLARKI BUDOWLANEJ</w:t>
      </w:r>
      <w:r w:rsidRPr="008B3AED">
        <w:rPr>
          <w:rFonts w:ascii="Tahoma" w:eastAsia="TimesNewRoman" w:hAnsi="Tahoma" w:cs="Tahoma"/>
          <w:sz w:val="20"/>
          <w:szCs w:val="20"/>
        </w:rPr>
        <w:t xml:space="preserve"> (STO)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Zamawiający: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B3AED">
        <w:rPr>
          <w:rFonts w:ascii="Tahoma" w:hAnsi="Tahoma" w:cs="Tahoma"/>
          <w:b/>
          <w:bCs/>
          <w:sz w:val="20"/>
          <w:szCs w:val="20"/>
        </w:rPr>
        <w:t>Powiatowy Dom Pomocy Społecznej w Braniewie, 14-500 Braniewo, ul.Królewiecka 35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Wykonawca: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…………………………………………………………….................…………………………...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………………………………………………...................………………………………………….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Pr="008B3AED" w:rsidRDefault="008B3AED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Wykonał:                                                                                               Zatwierdził: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mgr inż. Cezary Sokół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Pr="008B3AED" w:rsidRDefault="008B3AED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jc w:val="center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Braniewo,  Maj 2023r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Default="008B3AED" w:rsidP="008B3A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3AED" w:rsidRDefault="008B3AED" w:rsidP="008B3A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3AED" w:rsidRPr="008B3AED" w:rsidRDefault="008B3AED" w:rsidP="008B3A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40035">
        <w:rPr>
          <w:rFonts w:ascii="Tahoma" w:hAnsi="Tahoma" w:cs="Tahoma"/>
          <w:sz w:val="20"/>
          <w:szCs w:val="20"/>
        </w:rPr>
        <w:lastRenderedPageBreak/>
        <w:t xml:space="preserve">Kategoria robót </w:t>
      </w:r>
      <w:r w:rsidRPr="008B3AED">
        <w:rPr>
          <w:rFonts w:ascii="Tahoma" w:hAnsi="Tahoma" w:cs="Tahoma"/>
          <w:sz w:val="20"/>
          <w:szCs w:val="20"/>
        </w:rPr>
        <w:t>45421000-4</w:t>
      </w:r>
    </w:p>
    <w:p w:rsidR="008B3AED" w:rsidRDefault="008B3AED" w:rsidP="008B3A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</w:t>
      </w:r>
      <w:r w:rsidRPr="008B3AED">
        <w:rPr>
          <w:rFonts w:ascii="Tahoma" w:hAnsi="Tahoma" w:cs="Tahoma"/>
          <w:sz w:val="20"/>
          <w:szCs w:val="20"/>
        </w:rPr>
        <w:t>45421100-5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SSTWiOR –</w:t>
      </w:r>
      <w:r w:rsidR="00753626" w:rsidRPr="008B3AED">
        <w:rPr>
          <w:rFonts w:ascii="Tahoma" w:hAnsi="Tahoma" w:cs="Tahoma"/>
          <w:sz w:val="20"/>
          <w:szCs w:val="20"/>
        </w:rPr>
        <w:t xml:space="preserve"> 01.05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STOLARKA BUDOWLANA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( </w:t>
      </w:r>
      <w:r w:rsidR="00753626" w:rsidRPr="008B3AED">
        <w:rPr>
          <w:rFonts w:ascii="Tahoma" w:hAnsi="Tahoma" w:cs="Tahoma"/>
          <w:sz w:val="20"/>
          <w:szCs w:val="20"/>
        </w:rPr>
        <w:t xml:space="preserve">OKNA, </w:t>
      </w:r>
      <w:r w:rsidRPr="008B3AED">
        <w:rPr>
          <w:rFonts w:ascii="Tahoma" w:hAnsi="Tahoma" w:cs="Tahoma"/>
          <w:sz w:val="20"/>
          <w:szCs w:val="20"/>
        </w:rPr>
        <w:t xml:space="preserve">DRZWI, </w:t>
      </w:r>
      <w:r w:rsidR="00753626" w:rsidRPr="008B3AED">
        <w:rPr>
          <w:rFonts w:ascii="Tahoma" w:hAnsi="Tahoma" w:cs="Tahoma"/>
          <w:sz w:val="20"/>
          <w:szCs w:val="20"/>
        </w:rPr>
        <w:t>KLAPY DYMOWE</w:t>
      </w:r>
      <w:r w:rsidRPr="008B3AED">
        <w:rPr>
          <w:rFonts w:ascii="Tahoma" w:hAnsi="Tahoma" w:cs="Tahoma"/>
          <w:sz w:val="20"/>
          <w:szCs w:val="20"/>
        </w:rPr>
        <w:t>)</w:t>
      </w:r>
    </w:p>
    <w:p w:rsidR="00753626" w:rsidRPr="008B3AED" w:rsidRDefault="00753626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SPIS TREŚCI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 WSTĘP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 MATERIAŁY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3. SPRZĘT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4. TRANSPORT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6. KONTROLA JAKOŚCI ROBÓT I MATERIAŁÓW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7. OBMIAR ROBÓT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8. ODBIÓR ROBÓT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9. PODSTAWA PŁATNOŚCI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10. AKTY PRAWNE I NORMY ORAZ PRZEPISY ZWIĄZANE</w:t>
      </w:r>
    </w:p>
    <w:p w:rsidR="00753626" w:rsidRPr="008B3AED" w:rsidRDefault="00753626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SSTWiOR- 01.05</w:t>
      </w:r>
      <w:r w:rsidR="00227E99" w:rsidRPr="008B3AED">
        <w:rPr>
          <w:rFonts w:ascii="Tahoma" w:hAnsi="Tahoma" w:cs="Tahoma"/>
          <w:sz w:val="20"/>
          <w:szCs w:val="20"/>
        </w:rPr>
        <w:t xml:space="preserve"> – Stolarka budowlana (</w:t>
      </w:r>
      <w:r w:rsidRPr="008B3AED">
        <w:rPr>
          <w:rFonts w:ascii="Tahoma" w:hAnsi="Tahoma" w:cs="Tahoma"/>
          <w:sz w:val="20"/>
          <w:szCs w:val="20"/>
        </w:rPr>
        <w:t xml:space="preserve">okna, </w:t>
      </w:r>
      <w:r w:rsidR="00227E99" w:rsidRPr="008B3AED">
        <w:rPr>
          <w:rFonts w:ascii="Tahoma" w:hAnsi="Tahoma" w:cs="Tahoma"/>
          <w:sz w:val="20"/>
          <w:szCs w:val="20"/>
        </w:rPr>
        <w:t>drzwi</w:t>
      </w:r>
      <w:r w:rsidRPr="008B3AED">
        <w:rPr>
          <w:rFonts w:ascii="Tahoma" w:hAnsi="Tahoma" w:cs="Tahoma"/>
          <w:sz w:val="20"/>
          <w:szCs w:val="20"/>
        </w:rPr>
        <w:t>, klapy dymowe</w:t>
      </w:r>
      <w:r w:rsidR="00227E99" w:rsidRPr="008B3AED">
        <w:rPr>
          <w:rFonts w:ascii="Tahoma" w:hAnsi="Tahoma" w:cs="Tahoma"/>
          <w:sz w:val="20"/>
          <w:szCs w:val="20"/>
        </w:rPr>
        <w:t>)</w:t>
      </w:r>
    </w:p>
    <w:p w:rsidR="00753626" w:rsidRPr="008B3AED" w:rsidRDefault="00753626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 WSTĘP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1.1. Przedmiot opracowania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Przedmiotem niniejszego opracowania jest usystematyzowanie </w:t>
      </w:r>
      <w:r w:rsidR="00844B65" w:rsidRPr="008B3AED">
        <w:rPr>
          <w:rFonts w:ascii="Tahoma" w:hAnsi="Tahoma" w:cs="Tahoma"/>
          <w:sz w:val="20"/>
          <w:szCs w:val="20"/>
        </w:rPr>
        <w:t>zbiorów</w:t>
      </w:r>
      <w:r w:rsidRPr="008B3AED">
        <w:rPr>
          <w:rFonts w:ascii="Tahoma" w:hAnsi="Tahoma" w:cs="Tahoma"/>
          <w:sz w:val="20"/>
          <w:szCs w:val="20"/>
        </w:rPr>
        <w:t xml:space="preserve"> wymagań dotyczących: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−zakresu i technologii wykonywania robot,</w:t>
      </w:r>
    </w:p>
    <w:p w:rsidR="00844B65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−właściwości </w:t>
      </w:r>
      <w:r w:rsidR="00844B65" w:rsidRPr="008B3AED">
        <w:rPr>
          <w:rFonts w:ascii="Tahoma" w:hAnsi="Tahoma" w:cs="Tahoma"/>
          <w:sz w:val="20"/>
          <w:szCs w:val="20"/>
        </w:rPr>
        <w:t>wyrobów</w:t>
      </w:r>
      <w:r w:rsidRPr="008B3AED">
        <w:rPr>
          <w:rFonts w:ascii="Tahoma" w:hAnsi="Tahoma" w:cs="Tahoma"/>
          <w:sz w:val="20"/>
          <w:szCs w:val="20"/>
        </w:rPr>
        <w:t xml:space="preserve"> budowlanych,</w:t>
      </w:r>
    </w:p>
    <w:p w:rsidR="00844B65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−oceny prawidłowości wykonania </w:t>
      </w:r>
      <w:r w:rsidR="00844B65" w:rsidRPr="008B3AED">
        <w:rPr>
          <w:rFonts w:ascii="Tahoma" w:hAnsi="Tahoma" w:cs="Tahoma"/>
          <w:sz w:val="20"/>
          <w:szCs w:val="20"/>
        </w:rPr>
        <w:t>poszczególnych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844B65" w:rsidRPr="008B3AED">
        <w:rPr>
          <w:rFonts w:ascii="Tahoma" w:hAnsi="Tahoma" w:cs="Tahoma"/>
          <w:sz w:val="20"/>
          <w:szCs w:val="20"/>
        </w:rPr>
        <w:t>etapów robó</w:t>
      </w:r>
      <w:r w:rsidRPr="008B3AED">
        <w:rPr>
          <w:rFonts w:ascii="Tahoma" w:hAnsi="Tahoma" w:cs="Tahoma"/>
          <w:sz w:val="20"/>
          <w:szCs w:val="20"/>
        </w:rPr>
        <w:t>t</w:t>
      </w:r>
      <w:r w:rsidR="00844B65" w:rsidRPr="008B3AED">
        <w:rPr>
          <w:rFonts w:ascii="Tahoma" w:hAnsi="Tahoma" w:cs="Tahoma"/>
          <w:sz w:val="20"/>
          <w:szCs w:val="20"/>
        </w:rPr>
        <w:t xml:space="preserve"> podczas prowadzenia prac </w:t>
      </w:r>
      <w:r w:rsidRPr="008B3AED">
        <w:rPr>
          <w:rFonts w:ascii="Tahoma" w:hAnsi="Tahoma" w:cs="Tahoma"/>
          <w:sz w:val="20"/>
          <w:szCs w:val="20"/>
        </w:rPr>
        <w:t xml:space="preserve">związanych ze stolarką budowlaną dla zadania pn.: </w:t>
      </w:r>
      <w:r w:rsidR="00844B65" w:rsidRPr="008B3AED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1.2. Zakres stosowania opracowania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Specyfikacja techniczna wykonania i odbioru robot budowlanych stanowi dok</w:t>
      </w:r>
      <w:r w:rsidR="00844B65" w:rsidRPr="008B3AED">
        <w:rPr>
          <w:rFonts w:ascii="Tahoma" w:hAnsi="Tahoma" w:cs="Tahoma"/>
          <w:sz w:val="20"/>
          <w:szCs w:val="20"/>
        </w:rPr>
        <w:t>ument przetar</w:t>
      </w:r>
      <w:r w:rsidRPr="008B3AED">
        <w:rPr>
          <w:rFonts w:ascii="Tahoma" w:hAnsi="Tahoma" w:cs="Tahoma"/>
          <w:sz w:val="20"/>
          <w:szCs w:val="20"/>
        </w:rPr>
        <w:t>gowy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i dokument odniesienia podczas realizacji i odbioru robot budowlanych związanych z wykonywaniem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 xml:space="preserve">stolarki budowlanej </w:t>
      </w:r>
      <w:r w:rsidR="00844B65" w:rsidRPr="008B3AED">
        <w:rPr>
          <w:rFonts w:ascii="Tahoma" w:hAnsi="Tahoma" w:cs="Tahoma"/>
          <w:sz w:val="20"/>
          <w:szCs w:val="20"/>
        </w:rPr>
        <w:t xml:space="preserve">okiennej, </w:t>
      </w:r>
      <w:r w:rsidRPr="008B3AED">
        <w:rPr>
          <w:rFonts w:ascii="Tahoma" w:hAnsi="Tahoma" w:cs="Tahoma"/>
          <w:sz w:val="20"/>
          <w:szCs w:val="20"/>
        </w:rPr>
        <w:t>drzwiowej</w:t>
      </w:r>
      <w:r w:rsidR="00844B65" w:rsidRPr="008B3AED">
        <w:rPr>
          <w:rFonts w:ascii="Tahoma" w:hAnsi="Tahoma" w:cs="Tahoma"/>
          <w:sz w:val="20"/>
          <w:szCs w:val="20"/>
        </w:rPr>
        <w:t xml:space="preserve"> i klap dymowych</w:t>
      </w:r>
      <w:r w:rsidRPr="008B3AED">
        <w:rPr>
          <w:rFonts w:ascii="Tahoma" w:hAnsi="Tahoma" w:cs="Tahoma"/>
          <w:sz w:val="20"/>
          <w:szCs w:val="20"/>
        </w:rPr>
        <w:t>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1.3. Przedmiot i zakres robót budowlanych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Wytyczne zamieszczone w niniejszym opracowaniu dotyczą prowadzenia robot związanych z: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− wykonaniem stolarki drzwiowej wewnętrznej</w:t>
      </w:r>
      <w:r w:rsidR="00844B65" w:rsidRPr="008B3AED">
        <w:rPr>
          <w:rFonts w:ascii="Tahoma" w:hAnsi="Tahoma" w:cs="Tahoma"/>
          <w:sz w:val="20"/>
          <w:szCs w:val="20"/>
        </w:rPr>
        <w:t>, zewnętrznej, okiennej, klap dymowych</w:t>
      </w:r>
      <w:r w:rsidRPr="008B3AED">
        <w:rPr>
          <w:rFonts w:ascii="Tahoma" w:hAnsi="Tahoma" w:cs="Tahoma"/>
          <w:sz w:val="20"/>
          <w:szCs w:val="20"/>
        </w:rPr>
        <w:t xml:space="preserve"> wraz z wszelkimi robotami towarzyszącymi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niezbę</w:t>
      </w:r>
      <w:r w:rsidR="00844B65" w:rsidRPr="008B3AED">
        <w:rPr>
          <w:rFonts w:ascii="Tahoma" w:hAnsi="Tahoma" w:cs="Tahoma"/>
          <w:sz w:val="20"/>
          <w:szCs w:val="20"/>
        </w:rPr>
        <w:t xml:space="preserve">dnymi do jej wykonania. </w:t>
      </w:r>
      <w:r w:rsidRPr="008B3AED">
        <w:rPr>
          <w:rFonts w:ascii="Tahoma" w:hAnsi="Tahoma" w:cs="Tahoma"/>
          <w:sz w:val="20"/>
          <w:szCs w:val="20"/>
        </w:rPr>
        <w:t xml:space="preserve">Prace </w:t>
      </w:r>
      <w:r w:rsidR="00844B65" w:rsidRPr="008B3AED">
        <w:rPr>
          <w:rFonts w:ascii="Tahoma" w:hAnsi="Tahoma" w:cs="Tahoma"/>
          <w:sz w:val="20"/>
          <w:szCs w:val="20"/>
        </w:rPr>
        <w:t>należy</w:t>
      </w:r>
      <w:r w:rsidRPr="008B3AED">
        <w:rPr>
          <w:rFonts w:ascii="Tahoma" w:hAnsi="Tahoma" w:cs="Tahoma"/>
          <w:sz w:val="20"/>
          <w:szCs w:val="20"/>
        </w:rPr>
        <w:t xml:space="preserve"> wykonać zgodnie z dokumentacją projektową opracowaną na potrzeby przedmiotowej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inwestycji.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1.4. Ogólne wymagania dotyczące robót budowlanych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Wykonawca prac ponosi odpowiedzialność za jakość wykonanych prac, zgodność robot z</w:t>
      </w:r>
      <w:r w:rsidR="008B3AED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dokumentacją projektową oraz firmowymi wytycznymi producenta, a tak</w:t>
      </w:r>
      <w:r w:rsidR="008B3AED" w:rsidRPr="008B3AED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>e zasadami sztuki</w:t>
      </w:r>
      <w:r w:rsidR="008B3AED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budowlanej i przepisami BHP.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1.5. Ogólne wymagania dotyczące robót</w:t>
      </w:r>
    </w:p>
    <w:p w:rsidR="00227E99" w:rsidRPr="008B3AED" w:rsidRDefault="008B3AED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Ogólne</w:t>
      </w:r>
      <w:r w:rsidR="00227E99" w:rsidRPr="008B3AED">
        <w:rPr>
          <w:rFonts w:ascii="Tahoma" w:hAnsi="Tahoma" w:cs="Tahoma"/>
          <w:sz w:val="20"/>
          <w:szCs w:val="20"/>
        </w:rPr>
        <w:t xml:space="preserve"> wymagania dotyczące zasad prowadzenia robot podano w STO.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>Wykonawca jest odpowiedzialny za jakość wykonania robot objętych niniejszą specyfikacją oraz ich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>zgodność z umową, projektem budowlano-wykonawczym, pozostałymi SSTWiOR i poleceniami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 xml:space="preserve">Zamawiającego. Wprowadzanie jakichkolwiek odstępstw od tych </w:t>
      </w:r>
      <w:r w:rsidRPr="008B3AED">
        <w:rPr>
          <w:rFonts w:ascii="Tahoma" w:hAnsi="Tahoma" w:cs="Tahoma"/>
          <w:sz w:val="20"/>
          <w:szCs w:val="20"/>
        </w:rPr>
        <w:t>dokumentów</w:t>
      </w:r>
      <w:r w:rsidR="00227E99" w:rsidRPr="008B3AED">
        <w:rPr>
          <w:rFonts w:ascii="Tahoma" w:hAnsi="Tahoma" w:cs="Tahoma"/>
          <w:sz w:val="20"/>
          <w:szCs w:val="20"/>
        </w:rPr>
        <w:t xml:space="preserve"> wymaga akceptacji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>Zamawiającego.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1.6 Dokumentacja robót budowlanych objętych SSTWiOR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Dokumentację robot budowlanych związanych z wykonywaniem stolarki budowlanej stanowią: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-Projekt,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-SSTWiOR,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-Dziennik budowy,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-Dokumenty świadczące o dopuszczeniu do obrotu powszechnego lub jednostkowego zastosowania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="008B3AED" w:rsidRPr="008B3AED">
        <w:rPr>
          <w:rFonts w:ascii="Tahoma" w:hAnsi="Tahoma" w:cs="Tahoma"/>
          <w:sz w:val="20"/>
          <w:szCs w:val="20"/>
        </w:rPr>
        <w:t>użytych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8B3AED" w:rsidRPr="008B3AED">
        <w:rPr>
          <w:rFonts w:ascii="Tahoma" w:hAnsi="Tahoma" w:cs="Tahoma"/>
          <w:sz w:val="20"/>
          <w:szCs w:val="20"/>
        </w:rPr>
        <w:t>wyrobów</w:t>
      </w:r>
      <w:r w:rsidRPr="008B3AED">
        <w:rPr>
          <w:rFonts w:ascii="Tahoma" w:hAnsi="Tahoma" w:cs="Tahoma"/>
          <w:sz w:val="20"/>
          <w:szCs w:val="20"/>
        </w:rPr>
        <w:t xml:space="preserve"> budowlanych zgodnie z Ustawą z 16 kwietnia 2004r o wyrobach budowlanych</w:t>
      </w:r>
      <w:r w:rsidR="008B3AED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(Dz.U.z 2004r Nr 92 poz. 881),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-Protokoły </w:t>
      </w:r>
      <w:r w:rsidR="008B3AED" w:rsidRPr="008B3AED">
        <w:rPr>
          <w:rFonts w:ascii="Tahoma" w:hAnsi="Tahoma" w:cs="Tahoma"/>
          <w:sz w:val="20"/>
          <w:szCs w:val="20"/>
        </w:rPr>
        <w:t>odbiorów</w:t>
      </w:r>
      <w:r w:rsidRPr="008B3AED">
        <w:rPr>
          <w:rFonts w:ascii="Tahoma" w:hAnsi="Tahoma" w:cs="Tahoma"/>
          <w:sz w:val="20"/>
          <w:szCs w:val="20"/>
        </w:rPr>
        <w:t xml:space="preserve"> częściowych, końcowych i robot zanikających,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-Dokumentacja powykonawcza z naniesionymi zmianami dokonanymi w toku wykonywania robot.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1.7 Nazwy i kody</w:t>
      </w:r>
    </w:p>
    <w:p w:rsidR="002800BF" w:rsidRPr="008B3AED" w:rsidRDefault="00227E99" w:rsidP="008B3AE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Nazwa i kod wg. Wspólnego Słownika Zamówień ( CPV)</w:t>
      </w:r>
    </w:p>
    <w:tbl>
      <w:tblPr>
        <w:tblStyle w:val="Tabela-Siatka"/>
        <w:tblW w:w="0" w:type="auto"/>
        <w:tblLook w:val="04A0"/>
      </w:tblPr>
      <w:tblGrid>
        <w:gridCol w:w="2235"/>
        <w:gridCol w:w="1842"/>
        <w:gridCol w:w="5129"/>
      </w:tblGrid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lastRenderedPageBreak/>
              <w:t>Grupa, klasa lub</w:t>
            </w:r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kategoria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KOD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</w:tr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Grupa robot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45400000-1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Roboty wykończeniowe w zakresie obiektow</w:t>
            </w:r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budowlanych</w:t>
            </w:r>
          </w:p>
        </w:tc>
      </w:tr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Klasa robot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45420000-7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Roboty w zakresie zakładania stolarki budowlanej oraz roboty ciesielskie</w:t>
            </w:r>
          </w:p>
        </w:tc>
      </w:tr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Kategoria robot</w:t>
            </w:r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Pod kategoria robot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45421000-4</w:t>
            </w:r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45421100-5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Roboty w zakresie stolarki budowlanej</w:t>
            </w:r>
          </w:p>
          <w:p w:rsidR="008B3AED" w:rsidRPr="008B3AED" w:rsidRDefault="008B3AED" w:rsidP="008B3A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Instalowanie drzwi i podobnych elementów</w:t>
            </w:r>
          </w:p>
        </w:tc>
      </w:tr>
    </w:tbl>
    <w:p w:rsidR="008B3AED" w:rsidRPr="008B3AED" w:rsidRDefault="008B3AED" w:rsidP="008B3A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 MATERIAŁY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2.1. Wymagania ogólne</w:t>
      </w:r>
    </w:p>
    <w:p w:rsidR="008B3AED" w:rsidRPr="008B3AED" w:rsidRDefault="00AA586B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Ogólne</w:t>
      </w:r>
      <w:r w:rsidR="008B3AED" w:rsidRPr="008B3AED">
        <w:rPr>
          <w:rFonts w:ascii="Tahoma" w:hAnsi="Tahoma" w:cs="Tahoma"/>
          <w:sz w:val="20"/>
          <w:szCs w:val="20"/>
        </w:rPr>
        <w:t xml:space="preserve"> wymagania dotyczące </w:t>
      </w:r>
      <w:r w:rsidRPr="008B3AED">
        <w:rPr>
          <w:rFonts w:ascii="Tahoma" w:hAnsi="Tahoma" w:cs="Tahoma"/>
          <w:sz w:val="20"/>
          <w:szCs w:val="20"/>
        </w:rPr>
        <w:t>materiałów</w:t>
      </w:r>
      <w:r w:rsidR="008B3AED" w:rsidRPr="008B3AED">
        <w:rPr>
          <w:rFonts w:ascii="Tahoma" w:hAnsi="Tahoma" w:cs="Tahoma"/>
          <w:sz w:val="20"/>
          <w:szCs w:val="20"/>
        </w:rPr>
        <w:t xml:space="preserve"> podano w STO.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2.2. Warunki transportu i składowania materiałów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Materiały nale</w:t>
      </w:r>
      <w:r w:rsidR="00AA586B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>y przewozić i przechowywać zgodnie z instrukcją producenta, w pełnych, fabrycznie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zamkniętych opakowaniach z nienaruszonymi etykietami w suchych warunkach (najlepiej na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paletach). Chronić przed wilgocią.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2.3. Stolarka drzwiowa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Stolarkę drzwiową nowoprojektowaną wykonać zgodnie z dokumentacją rysunkową i opisem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technicznym.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Okucia - ka</w:t>
      </w:r>
      <w:r w:rsidR="00AA586B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 xml:space="preserve">dy </w:t>
      </w:r>
      <w:r w:rsidR="00AA586B" w:rsidRPr="008B3AED">
        <w:rPr>
          <w:rFonts w:ascii="Tahoma" w:hAnsi="Tahoma" w:cs="Tahoma"/>
          <w:sz w:val="20"/>
          <w:szCs w:val="20"/>
        </w:rPr>
        <w:t>wyrób</w:t>
      </w:r>
      <w:r w:rsidRPr="008B3AED">
        <w:rPr>
          <w:rFonts w:ascii="Tahoma" w:hAnsi="Tahoma" w:cs="Tahoma"/>
          <w:sz w:val="20"/>
          <w:szCs w:val="20"/>
        </w:rPr>
        <w:t xml:space="preserve"> stolarki budowlanej powinien być </w:t>
      </w:r>
      <w:r w:rsidR="00AA586B" w:rsidRPr="008B3AED">
        <w:rPr>
          <w:rFonts w:ascii="Tahoma" w:hAnsi="Tahoma" w:cs="Tahoma"/>
          <w:sz w:val="20"/>
          <w:szCs w:val="20"/>
        </w:rPr>
        <w:t>wyposażony</w:t>
      </w:r>
      <w:r w:rsidRPr="008B3AED">
        <w:rPr>
          <w:rFonts w:ascii="Tahoma" w:hAnsi="Tahoma" w:cs="Tahoma"/>
          <w:sz w:val="20"/>
          <w:szCs w:val="20"/>
        </w:rPr>
        <w:t xml:space="preserve"> w okucia zamykające, łączące,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zabezpieczające i uchwytowo-osłonowe. Okucia powinny odpowiadać wymaganiom Polskich Norm, a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 przypadku braku takich norm, wymaganiom określonym w aprobacie technicznej, dopuszczającej</w:t>
      </w:r>
      <w:r w:rsidR="00AA586B">
        <w:rPr>
          <w:rFonts w:ascii="Tahoma" w:hAnsi="Tahoma" w:cs="Tahoma"/>
          <w:sz w:val="20"/>
          <w:szCs w:val="20"/>
        </w:rPr>
        <w:t xml:space="preserve"> do </w:t>
      </w:r>
      <w:r w:rsidRPr="008B3AED">
        <w:rPr>
          <w:rFonts w:ascii="Tahoma" w:hAnsi="Tahoma" w:cs="Tahoma"/>
          <w:sz w:val="20"/>
          <w:szCs w:val="20"/>
        </w:rPr>
        <w:t xml:space="preserve">stosowania wyroby stolarki budowlanej </w:t>
      </w:r>
      <w:r w:rsidR="00AA586B" w:rsidRPr="008B3AED">
        <w:rPr>
          <w:rFonts w:ascii="Tahoma" w:hAnsi="Tahoma" w:cs="Tahoma"/>
          <w:sz w:val="20"/>
          <w:szCs w:val="20"/>
        </w:rPr>
        <w:t>wyposażonej</w:t>
      </w:r>
      <w:r w:rsidRPr="008B3AED">
        <w:rPr>
          <w:rFonts w:ascii="Tahoma" w:hAnsi="Tahoma" w:cs="Tahoma"/>
          <w:sz w:val="20"/>
          <w:szCs w:val="20"/>
        </w:rPr>
        <w:t xml:space="preserve"> w okucie, na </w:t>
      </w:r>
      <w:r w:rsidR="00AA586B" w:rsidRPr="008B3AED">
        <w:rPr>
          <w:rFonts w:ascii="Tahoma" w:hAnsi="Tahoma" w:cs="Tahoma"/>
          <w:sz w:val="20"/>
          <w:szCs w:val="20"/>
        </w:rPr>
        <w:t>które</w:t>
      </w:r>
      <w:r w:rsidRPr="008B3AED">
        <w:rPr>
          <w:rFonts w:ascii="Tahoma" w:hAnsi="Tahoma" w:cs="Tahoma"/>
          <w:sz w:val="20"/>
          <w:szCs w:val="20"/>
        </w:rPr>
        <w:t xml:space="preserve"> nie została ustanowiona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norma. Okucia stalowe powinny być zabezpieczone fabrycznie trwałymi powłokami antykorozyjnymi.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3. SPRZĘT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Wykonawca zobowiązuje się do zapewnienia kompletnego zestawu narzędzi, niezbędnych do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prawidłowego i terminowego wykonania prac.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4. TRANSPORT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Wykonawca zobowiązuje się do zapewnienia </w:t>
      </w:r>
      <w:r w:rsidR="00AA586B" w:rsidRPr="008B3AED">
        <w:rPr>
          <w:rFonts w:ascii="Tahoma" w:hAnsi="Tahoma" w:cs="Tahoma"/>
          <w:sz w:val="20"/>
          <w:szCs w:val="20"/>
        </w:rPr>
        <w:t>Śródków</w:t>
      </w:r>
      <w:r w:rsidRPr="008B3AED">
        <w:rPr>
          <w:rFonts w:ascii="Tahoma" w:hAnsi="Tahoma" w:cs="Tahoma"/>
          <w:sz w:val="20"/>
          <w:szCs w:val="20"/>
        </w:rPr>
        <w:t xml:space="preserve"> transportu niezbędnych do prawidłowego i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 xml:space="preserve">terminowego wykonywania prac oraz rozładunku </w:t>
      </w:r>
      <w:r w:rsidR="00AA586B" w:rsidRPr="008B3AED">
        <w:rPr>
          <w:rFonts w:ascii="Tahoma" w:hAnsi="Tahoma" w:cs="Tahoma"/>
          <w:sz w:val="20"/>
          <w:szCs w:val="20"/>
        </w:rPr>
        <w:t>materiałów</w:t>
      </w:r>
      <w:r w:rsidRPr="008B3AED">
        <w:rPr>
          <w:rFonts w:ascii="Tahoma" w:hAnsi="Tahoma" w:cs="Tahoma"/>
          <w:sz w:val="20"/>
          <w:szCs w:val="20"/>
        </w:rPr>
        <w:t>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Do transportu </w:t>
      </w:r>
      <w:r w:rsidR="00AA586B" w:rsidRPr="008B3AED">
        <w:rPr>
          <w:rFonts w:ascii="Tahoma" w:hAnsi="Tahoma" w:cs="Tahoma"/>
          <w:sz w:val="20"/>
          <w:szCs w:val="20"/>
        </w:rPr>
        <w:t>materiałów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AA586B" w:rsidRPr="008B3AED">
        <w:rPr>
          <w:rFonts w:ascii="Tahoma" w:hAnsi="Tahoma" w:cs="Tahoma"/>
          <w:sz w:val="20"/>
          <w:szCs w:val="20"/>
        </w:rPr>
        <w:t>należy</w:t>
      </w:r>
      <w:r w:rsidRPr="008B3AED">
        <w:rPr>
          <w:rFonts w:ascii="Tahoma" w:hAnsi="Tahoma" w:cs="Tahoma"/>
          <w:sz w:val="20"/>
          <w:szCs w:val="20"/>
        </w:rPr>
        <w:t xml:space="preserve"> wykorzystać samochody skrzyniowe, posiadające </w:t>
      </w:r>
      <w:r w:rsidR="00AA586B" w:rsidRPr="008B3AED">
        <w:rPr>
          <w:rFonts w:ascii="Tahoma" w:hAnsi="Tahoma" w:cs="Tahoma"/>
          <w:sz w:val="20"/>
          <w:szCs w:val="20"/>
        </w:rPr>
        <w:t>możliwość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zabezpieczenia ładunku przed czynnikami atmosferycznymi.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5.1. Wymagania ogólne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Ogolne wymagania dotyczące wykonania robot podano w STO.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5.2. Przygotowanie </w:t>
      </w:r>
      <w:r w:rsidR="00AA586B" w:rsidRPr="008B3AED">
        <w:rPr>
          <w:rFonts w:ascii="Tahoma" w:hAnsi="Tahoma" w:cs="Tahoma"/>
          <w:sz w:val="20"/>
          <w:szCs w:val="20"/>
        </w:rPr>
        <w:t>ościeży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Przed osadzeniem stolarki </w:t>
      </w:r>
      <w:r w:rsidR="00AA586B" w:rsidRPr="008B3AED">
        <w:rPr>
          <w:rFonts w:ascii="Tahoma" w:hAnsi="Tahoma" w:cs="Tahoma"/>
          <w:sz w:val="20"/>
          <w:szCs w:val="20"/>
        </w:rPr>
        <w:t>należy</w:t>
      </w:r>
      <w:r w:rsidRPr="008B3AED">
        <w:rPr>
          <w:rFonts w:ascii="Tahoma" w:hAnsi="Tahoma" w:cs="Tahoma"/>
          <w:sz w:val="20"/>
          <w:szCs w:val="20"/>
        </w:rPr>
        <w:t xml:space="preserve"> sprawdzić dokładność wykonania oście</w:t>
      </w:r>
      <w:r w:rsidR="00AA586B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 xml:space="preserve">a, do </w:t>
      </w:r>
      <w:r w:rsidR="00AA586B" w:rsidRPr="008B3AED">
        <w:rPr>
          <w:rFonts w:ascii="Tahoma" w:hAnsi="Tahoma" w:cs="Tahoma"/>
          <w:sz w:val="20"/>
          <w:szCs w:val="20"/>
        </w:rPr>
        <w:t>którego</w:t>
      </w:r>
      <w:r w:rsidRPr="008B3AED">
        <w:rPr>
          <w:rFonts w:ascii="Tahoma" w:hAnsi="Tahoma" w:cs="Tahoma"/>
          <w:sz w:val="20"/>
          <w:szCs w:val="20"/>
        </w:rPr>
        <w:t xml:space="preserve"> ma przylegać</w:t>
      </w:r>
    </w:p>
    <w:p w:rsidR="008B3AED" w:rsidRPr="008B3AED" w:rsidRDefault="00AA586B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ościeżnica</w:t>
      </w:r>
      <w:r w:rsidR="008B3AED" w:rsidRPr="008B3AED">
        <w:rPr>
          <w:rFonts w:ascii="Tahoma" w:hAnsi="Tahoma" w:cs="Tahoma"/>
          <w:sz w:val="20"/>
          <w:szCs w:val="20"/>
        </w:rPr>
        <w:t>. W przypadku wystąpienia wad lub zabrudzenia, oście</w:t>
      </w:r>
      <w:r>
        <w:rPr>
          <w:rFonts w:ascii="Tahoma" w:hAnsi="Tahoma" w:cs="Tahoma"/>
          <w:sz w:val="20"/>
          <w:szCs w:val="20"/>
        </w:rPr>
        <w:t>ży</w:t>
      </w:r>
      <w:r w:rsidR="008B3AED" w:rsidRPr="008B3AED">
        <w:rPr>
          <w:rFonts w:ascii="Tahoma" w:hAnsi="Tahoma" w:cs="Tahoma"/>
          <w:sz w:val="20"/>
          <w:szCs w:val="20"/>
        </w:rPr>
        <w:t xml:space="preserve"> nale</w:t>
      </w:r>
      <w:r>
        <w:rPr>
          <w:rFonts w:ascii="Tahoma" w:hAnsi="Tahoma" w:cs="Tahoma"/>
          <w:sz w:val="20"/>
          <w:szCs w:val="20"/>
        </w:rPr>
        <w:t>ż</w:t>
      </w:r>
      <w:r w:rsidR="008B3AED" w:rsidRPr="008B3AED">
        <w:rPr>
          <w:rFonts w:ascii="Tahoma" w:hAnsi="Tahoma" w:cs="Tahoma"/>
          <w:sz w:val="20"/>
          <w:szCs w:val="20"/>
        </w:rPr>
        <w:t>y naprawić i oczyścić.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5.3. Wykonanie stolarki drzwiowej</w:t>
      </w:r>
      <w:r w:rsidR="00AA586B">
        <w:rPr>
          <w:rFonts w:ascii="Tahoma" w:hAnsi="Tahoma" w:cs="Tahoma"/>
          <w:sz w:val="20"/>
          <w:szCs w:val="20"/>
        </w:rPr>
        <w:t>, okiennej, klap dymowych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Dokładność wykonania </w:t>
      </w:r>
      <w:r w:rsidR="00AA586B" w:rsidRPr="008B3AED">
        <w:rPr>
          <w:rFonts w:ascii="Tahoma" w:hAnsi="Tahoma" w:cs="Tahoma"/>
          <w:sz w:val="20"/>
          <w:szCs w:val="20"/>
        </w:rPr>
        <w:t>ościeży</w:t>
      </w:r>
      <w:r w:rsidRPr="008B3AED">
        <w:rPr>
          <w:rFonts w:ascii="Tahoma" w:hAnsi="Tahoma" w:cs="Tahoma"/>
          <w:sz w:val="20"/>
          <w:szCs w:val="20"/>
        </w:rPr>
        <w:t xml:space="preserve"> powinna odpowiadać wymogom dla robot murowych wg </w:t>
      </w:r>
      <w:r w:rsidR="00AA586B" w:rsidRPr="008B3AED">
        <w:rPr>
          <w:rFonts w:ascii="Tahoma" w:hAnsi="Tahoma" w:cs="Tahoma"/>
          <w:sz w:val="20"/>
          <w:szCs w:val="20"/>
        </w:rPr>
        <w:t>poniższej</w:t>
      </w:r>
    </w:p>
    <w:p w:rsidR="008B3AED" w:rsidRDefault="008B3AED" w:rsidP="00AA586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tabeli:</w:t>
      </w:r>
    </w:p>
    <w:tbl>
      <w:tblPr>
        <w:tblStyle w:val="Tabela-Siatka"/>
        <w:tblW w:w="0" w:type="auto"/>
        <w:tblLook w:val="04A0"/>
      </w:tblPr>
      <w:tblGrid>
        <w:gridCol w:w="534"/>
        <w:gridCol w:w="4068"/>
        <w:gridCol w:w="2302"/>
        <w:gridCol w:w="2302"/>
      </w:tblGrid>
      <w:tr w:rsidR="005F5AE8" w:rsidTr="008830F1">
        <w:tc>
          <w:tcPr>
            <w:tcW w:w="534" w:type="dxa"/>
            <w:vMerge w:val="restart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068" w:type="dxa"/>
            <w:vMerge w:val="restart"/>
            <w:vAlign w:val="center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odchyłek</w:t>
            </w:r>
          </w:p>
        </w:tc>
        <w:tc>
          <w:tcPr>
            <w:tcW w:w="4604" w:type="dxa"/>
            <w:gridSpan w:val="2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Dopuszczalne odchyłki mm</w:t>
            </w:r>
          </w:p>
        </w:tc>
      </w:tr>
      <w:tr w:rsidR="005F5AE8" w:rsidTr="005F5AE8">
        <w:tc>
          <w:tcPr>
            <w:tcW w:w="534" w:type="dxa"/>
            <w:vMerge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8" w:type="dxa"/>
            <w:vMerge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Mury spoinowane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Mury niespoinowane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68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Zwichrowania i skrzywienia: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1 m długości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powierzchni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  <w:p w:rsidR="005F5AE8" w:rsidRP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20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Odchylenia od pionu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wysokości 1 m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wysokość kondygnacji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wysokości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20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30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Odchylenia każdej warstwy od poziomu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1 m długości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długości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15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Odchylenia górnej warstwy od </w:t>
            </w:r>
            <w:r>
              <w:rPr>
                <w:rFonts w:ascii="TimesNewRoman" w:hAnsi="TimesNewRoman" w:cs="TimesNewRoman"/>
              </w:rPr>
              <w:lastRenderedPageBreak/>
              <w:t>poziomu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1 m długości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długości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5F5AE8" w:rsidRPr="00FB3505" w:rsidTr="005F5AE8">
        <w:tc>
          <w:tcPr>
            <w:tcW w:w="534" w:type="dxa"/>
          </w:tcPr>
          <w:p w:rsidR="005F5AE8" w:rsidRPr="00FB3505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4068" w:type="dxa"/>
          </w:tcPr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Odchylenia wymiarów otworów w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świetle o wymiarach: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do 100 cm        szerokość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 xml:space="preserve">                         wysokość 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ponad 100 cm  szerokość</w:t>
            </w:r>
          </w:p>
          <w:p w:rsidR="005F5AE8" w:rsidRPr="00FB3505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 xml:space="preserve">                         wysokość</w:t>
            </w:r>
          </w:p>
        </w:tc>
        <w:tc>
          <w:tcPr>
            <w:tcW w:w="2302" w:type="dxa"/>
          </w:tcPr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+6,-3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+10,-5</w:t>
            </w:r>
          </w:p>
          <w:p w:rsidR="005F5AE8" w:rsidRPr="00FB3505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+15,-10</w:t>
            </w:r>
          </w:p>
        </w:tc>
        <w:tc>
          <w:tcPr>
            <w:tcW w:w="2302" w:type="dxa"/>
          </w:tcPr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+6,-3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+15,-10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+10,-5</w:t>
            </w:r>
          </w:p>
          <w:p w:rsidR="005F5AE8" w:rsidRPr="00FB3505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+15,-10</w:t>
            </w:r>
          </w:p>
        </w:tc>
      </w:tr>
    </w:tbl>
    <w:p w:rsidR="005F5AE8" w:rsidRPr="00FB3505" w:rsidRDefault="005F5AE8" w:rsidP="005F5AE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F5AE8" w:rsidRDefault="005F5AE8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3505">
        <w:rPr>
          <w:rFonts w:ascii="Tahoma" w:hAnsi="Tahoma" w:cs="Tahoma"/>
          <w:sz w:val="20"/>
          <w:szCs w:val="20"/>
        </w:rPr>
        <w:t xml:space="preserve">Ościeżnicę mocować za pomocą kotew lub haków osadzonych w </w:t>
      </w:r>
      <w:r w:rsidR="00AA586B">
        <w:rPr>
          <w:rFonts w:ascii="Tahoma" w:hAnsi="Tahoma" w:cs="Tahoma"/>
          <w:sz w:val="20"/>
          <w:szCs w:val="20"/>
        </w:rPr>
        <w:t>ościeży</w:t>
      </w:r>
      <w:r w:rsidRPr="00FB3505">
        <w:rPr>
          <w:rFonts w:ascii="Tahoma" w:hAnsi="Tahoma" w:cs="Tahoma"/>
          <w:sz w:val="20"/>
          <w:szCs w:val="20"/>
        </w:rPr>
        <w:t>. Szczeliny między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ościeżnicą a murem wypełnić materiałem izolacyjnym. Przed trwałym zamocowaniem należy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sprawdzić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ustawienie ościeżnic w pionie i poziomie.</w:t>
      </w:r>
    </w:p>
    <w:p w:rsidR="00AA586B" w:rsidRPr="00FB3505" w:rsidRDefault="00AA586B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3"/>
        <w:gridCol w:w="4603"/>
      </w:tblGrid>
      <w:tr w:rsidR="00FB3505" w:rsidRPr="00FB3505" w:rsidTr="00FB3505"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Miejsca luzów</w:t>
            </w:r>
          </w:p>
        </w:tc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Wartości luzu i odchyłek drzwi</w:t>
            </w:r>
            <w:r w:rsidR="00A120AD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FB3505" w:rsidRPr="00FB3505" w:rsidTr="00FB3505"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Luz między skrzydłami</w:t>
            </w:r>
          </w:p>
        </w:tc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+2</w:t>
            </w:r>
          </w:p>
        </w:tc>
      </w:tr>
      <w:tr w:rsidR="00FB3505" w:rsidRPr="00FB3505" w:rsidTr="00FB3505"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Między skrzydłami i ościeżnicą</w:t>
            </w:r>
          </w:p>
        </w:tc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-1</w:t>
            </w:r>
          </w:p>
        </w:tc>
      </w:tr>
    </w:tbl>
    <w:p w:rsidR="00FB3505" w:rsidRPr="00FB3505" w:rsidRDefault="00FB3505" w:rsidP="00F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B3505" w:rsidRPr="00FB3505" w:rsidRDefault="00FB3505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3505">
        <w:rPr>
          <w:rFonts w:ascii="Tahoma" w:hAnsi="Tahoma" w:cs="Tahoma"/>
          <w:sz w:val="20"/>
          <w:szCs w:val="20"/>
        </w:rPr>
        <w:t>Uwaga:</w:t>
      </w:r>
    </w:p>
    <w:p w:rsidR="005F5AE8" w:rsidRDefault="00FB3505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3505">
        <w:rPr>
          <w:rFonts w:ascii="Tahoma" w:hAnsi="Tahoma" w:cs="Tahoma"/>
          <w:sz w:val="20"/>
          <w:szCs w:val="20"/>
        </w:rPr>
        <w:t xml:space="preserve">Przed przystąpieniem do prac związanych z zamówieniem i montażem stolarki </w:t>
      </w:r>
      <w:r w:rsidR="00AA586B">
        <w:rPr>
          <w:rFonts w:ascii="Tahoma" w:hAnsi="Tahoma" w:cs="Tahoma"/>
          <w:sz w:val="20"/>
          <w:szCs w:val="20"/>
        </w:rPr>
        <w:t xml:space="preserve">okiennej, </w:t>
      </w:r>
      <w:r w:rsidRPr="00FB3505">
        <w:rPr>
          <w:rFonts w:ascii="Tahoma" w:hAnsi="Tahoma" w:cs="Tahoma"/>
          <w:sz w:val="20"/>
          <w:szCs w:val="20"/>
        </w:rPr>
        <w:t xml:space="preserve">drzwiowej, </w:t>
      </w:r>
      <w:r w:rsidR="00AA586B">
        <w:rPr>
          <w:rFonts w:ascii="Tahoma" w:hAnsi="Tahoma" w:cs="Tahoma"/>
          <w:sz w:val="20"/>
          <w:szCs w:val="20"/>
        </w:rPr>
        <w:t xml:space="preserve">klap dymowych </w:t>
      </w:r>
      <w:r w:rsidRPr="00FB3505">
        <w:rPr>
          <w:rFonts w:ascii="Tahoma" w:hAnsi="Tahoma" w:cs="Tahoma"/>
          <w:sz w:val="20"/>
          <w:szCs w:val="20"/>
        </w:rPr>
        <w:t>dostawca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jest zobowiązany do dokonania pomiarów kontrolnych bezpoś</w:t>
      </w:r>
      <w:r w:rsidR="00AA586B">
        <w:rPr>
          <w:rFonts w:ascii="Tahoma" w:hAnsi="Tahoma" w:cs="Tahoma"/>
          <w:sz w:val="20"/>
          <w:szCs w:val="20"/>
        </w:rPr>
        <w:t xml:space="preserve">rednio na </w:t>
      </w:r>
      <w:r w:rsidRPr="00FB3505">
        <w:rPr>
          <w:rFonts w:ascii="Tahoma" w:hAnsi="Tahoma" w:cs="Tahoma"/>
          <w:sz w:val="20"/>
          <w:szCs w:val="20"/>
        </w:rPr>
        <w:t>obiekcie.</w:t>
      </w:r>
    </w:p>
    <w:p w:rsidR="005C291D" w:rsidRPr="005C291D" w:rsidRDefault="005C291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 KONTROLA JAKOŚCI ROBÓT I MATERIAŁÓW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6.1. Kontrola jakości robót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Kontrola jakości wykonania robot odbywa się po zakończeniu robót związanych ze stolarką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budowlaną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i polega na sprawdzeniu zgodności wykonania robot z dokumentacją projektową</w:t>
      </w:r>
      <w:r>
        <w:rPr>
          <w:rFonts w:ascii="Tahoma" w:hAnsi="Tahoma" w:cs="Tahoma"/>
          <w:sz w:val="20"/>
          <w:szCs w:val="20"/>
        </w:rPr>
        <w:t xml:space="preserve"> i wytycznymi </w:t>
      </w:r>
      <w:r w:rsidRPr="005C291D">
        <w:rPr>
          <w:rFonts w:ascii="Tahoma" w:hAnsi="Tahoma" w:cs="Tahoma"/>
          <w:sz w:val="20"/>
          <w:szCs w:val="20"/>
        </w:rPr>
        <w:t>zawartymi w niniejszej specyfikacji oraz poleceniami Inspektora nadzoru.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 interesie Wykonawcy jest dokonanie oceny jakości i zgodności dostarczonych materiałów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budowlanych, jak równie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 xml:space="preserve"> prowadzenie bieszącej kontroli wykonywanych robot. Ma to na celu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prawidłowe wykonanie zleconych prac w ustalonym w umowie terminie. Zaniedbanie tego obowiązku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prowadzić mo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do nawarstwiania się kolejnych bledów, co w konsekwencji skutkować będzie złą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jakością prac, koniecznością dokonania poprawek i ewentualnością zastosowania kar umownych przez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zleceniodawcę.</w:t>
      </w:r>
    </w:p>
    <w:p w:rsid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Zasady kontroli jakości wykonania stolarki </w:t>
      </w:r>
      <w:r>
        <w:rPr>
          <w:rFonts w:ascii="Tahoma" w:hAnsi="Tahoma" w:cs="Tahoma"/>
          <w:sz w:val="20"/>
          <w:szCs w:val="20"/>
        </w:rPr>
        <w:t xml:space="preserve">okiennej, drzwiowej, klap dymowych </w:t>
      </w:r>
      <w:r w:rsidRPr="005C291D">
        <w:rPr>
          <w:rFonts w:ascii="Tahoma" w:hAnsi="Tahoma" w:cs="Tahoma"/>
          <w:sz w:val="20"/>
          <w:szCs w:val="20"/>
        </w:rPr>
        <w:t xml:space="preserve">powinny być zgodne z wymogami normy PNB-10085:2001 Stolarka budowlana. Okna i drzwi. 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Wymagania i badania.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Ocena jakości wykonania stolarki </w:t>
      </w:r>
      <w:r>
        <w:rPr>
          <w:rFonts w:ascii="Tahoma" w:hAnsi="Tahoma" w:cs="Tahoma"/>
          <w:sz w:val="20"/>
          <w:szCs w:val="20"/>
        </w:rPr>
        <w:t xml:space="preserve">okiennej, </w:t>
      </w:r>
      <w:r w:rsidRPr="005C291D">
        <w:rPr>
          <w:rFonts w:ascii="Tahoma" w:hAnsi="Tahoma" w:cs="Tahoma"/>
          <w:sz w:val="20"/>
          <w:szCs w:val="20"/>
        </w:rPr>
        <w:t xml:space="preserve">drzwiowej </w:t>
      </w:r>
      <w:r>
        <w:rPr>
          <w:rFonts w:ascii="Tahoma" w:hAnsi="Tahoma" w:cs="Tahoma"/>
          <w:sz w:val="20"/>
          <w:szCs w:val="20"/>
        </w:rPr>
        <w:t xml:space="preserve">i klap dymowych </w:t>
      </w:r>
      <w:r w:rsidRPr="005C291D">
        <w:rPr>
          <w:rFonts w:ascii="Tahoma" w:hAnsi="Tahoma" w:cs="Tahoma"/>
          <w:sz w:val="20"/>
          <w:szCs w:val="20"/>
        </w:rPr>
        <w:t>powinna obejmować: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zgodności wymiarów,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zgodności wykonania zgodnie ze stanem istniejącym,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jakości materiałów,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barwy,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prawidłowości wykonania z uwzględnieniem szczegółów konstrukcyjnych,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działania skrzydeł i elementów ruchomych, okuć oraz ich funkcjonowania,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prawidłowości zamontowania i uszczelnienia.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Kontrola przygotowania ościeży powinna polegać na ocenie wyglądu powierzchni ościeży.</w:t>
      </w:r>
    </w:p>
    <w:p w:rsid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6.2. Kontrola jakości materiałów i wyrobów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Wszystkie stosowane materiały i wyroby muszą odpowiadać wymaganiom dokumentacji projektowej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oraz dokumentów odniesienia (aprobat technicznych lub norm) i posiadać deklaracje zgodności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wydane przez producenta.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 stwierdzeniu formalnej przydatności wyrobów i materiałów, należy dokonać sprawdzenia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zgodności asortymentowej, jakościowej oraz ilościowej.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Dopuszczalne wady i odchyłki wymiarów stolarki </w:t>
      </w:r>
      <w:r>
        <w:rPr>
          <w:rFonts w:ascii="Tahoma" w:hAnsi="Tahoma" w:cs="Tahoma"/>
          <w:sz w:val="20"/>
          <w:szCs w:val="20"/>
        </w:rPr>
        <w:t xml:space="preserve">okiennej, </w:t>
      </w:r>
      <w:r w:rsidRPr="005C291D">
        <w:rPr>
          <w:rFonts w:ascii="Tahoma" w:hAnsi="Tahoma" w:cs="Tahoma"/>
          <w:sz w:val="20"/>
          <w:szCs w:val="20"/>
        </w:rPr>
        <w:t xml:space="preserve">drzwiowej </w:t>
      </w:r>
      <w:r>
        <w:rPr>
          <w:rFonts w:ascii="Tahoma" w:hAnsi="Tahoma" w:cs="Tahoma"/>
          <w:sz w:val="20"/>
          <w:szCs w:val="20"/>
        </w:rPr>
        <w:t xml:space="preserve">i klap dymowych </w:t>
      </w:r>
      <w:r w:rsidRPr="005C291D">
        <w:rPr>
          <w:rFonts w:ascii="Tahoma" w:hAnsi="Tahoma" w:cs="Tahoma"/>
          <w:sz w:val="20"/>
          <w:szCs w:val="20"/>
        </w:rPr>
        <w:t>nie powinny być większe ni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 xml:space="preserve"> podano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poni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ej:</w:t>
      </w:r>
    </w:p>
    <w:p w:rsidR="005C291D" w:rsidRPr="008830F1" w:rsidRDefault="008830F1" w:rsidP="008830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8830F1">
        <w:rPr>
          <w:rFonts w:ascii="Tahoma" w:hAnsi="Tahoma" w:cs="Tahoma"/>
          <w:sz w:val="20"/>
          <w:szCs w:val="20"/>
          <w:u w:val="single"/>
        </w:rPr>
        <w:t>Różnice</w:t>
      </w:r>
      <w:r w:rsidR="005C291D" w:rsidRPr="008830F1">
        <w:rPr>
          <w:rFonts w:ascii="Tahoma" w:hAnsi="Tahoma" w:cs="Tahoma"/>
          <w:sz w:val="20"/>
          <w:szCs w:val="20"/>
          <w:u w:val="single"/>
        </w:rPr>
        <w:t xml:space="preserve"> wymiarów w (mm) </w:t>
      </w:r>
      <w:r w:rsidRPr="008830F1">
        <w:rPr>
          <w:rFonts w:ascii="Tahoma" w:hAnsi="Tahoma" w:cs="Tahoma"/>
          <w:sz w:val="20"/>
          <w:szCs w:val="20"/>
          <w:u w:val="single"/>
        </w:rPr>
        <w:t xml:space="preserve">okien, </w:t>
      </w:r>
      <w:r w:rsidR="005C291D" w:rsidRPr="008830F1">
        <w:rPr>
          <w:rFonts w:ascii="Tahoma" w:hAnsi="Tahoma" w:cs="Tahoma"/>
          <w:sz w:val="20"/>
          <w:szCs w:val="20"/>
          <w:u w:val="single"/>
        </w:rPr>
        <w:t>drzwi</w:t>
      </w:r>
      <w:r w:rsidRPr="008830F1">
        <w:rPr>
          <w:rFonts w:ascii="Tahoma" w:hAnsi="Tahoma" w:cs="Tahoma"/>
          <w:sz w:val="20"/>
          <w:szCs w:val="20"/>
          <w:u w:val="single"/>
        </w:rPr>
        <w:t xml:space="preserve"> i klap dymowych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wymiary zewnętrznej </w:t>
      </w:r>
      <w:r w:rsidR="008830F1" w:rsidRPr="005C291D">
        <w:rPr>
          <w:rFonts w:ascii="Tahoma" w:hAnsi="Tahoma" w:cs="Tahoma"/>
          <w:sz w:val="20"/>
          <w:szCs w:val="20"/>
        </w:rPr>
        <w:t>ościeżnicy</w:t>
      </w:r>
      <w:r w:rsidRPr="005C291D">
        <w:rPr>
          <w:rFonts w:ascii="Tahoma" w:hAnsi="Tahoma" w:cs="Tahoma"/>
          <w:sz w:val="20"/>
          <w:szCs w:val="20"/>
        </w:rPr>
        <w:t xml:space="preserve"> do 1 m</w:t>
      </w:r>
      <w:r w:rsidR="008830F1">
        <w:rPr>
          <w:rFonts w:ascii="Tahoma" w:hAnsi="Tahoma" w:cs="Tahoma"/>
          <w:sz w:val="20"/>
          <w:szCs w:val="20"/>
        </w:rPr>
        <w:t xml:space="preserve">                   </w:t>
      </w:r>
      <w:r w:rsidRPr="005C291D">
        <w:rPr>
          <w:rFonts w:ascii="Tahoma" w:hAnsi="Tahoma" w:cs="Tahoma"/>
          <w:sz w:val="20"/>
          <w:szCs w:val="20"/>
        </w:rPr>
        <w:t xml:space="preserve"> 5</w:t>
      </w:r>
      <w:r w:rsidR="008830F1">
        <w:rPr>
          <w:rFonts w:ascii="Tahoma" w:hAnsi="Tahoma" w:cs="Tahoma"/>
          <w:sz w:val="20"/>
          <w:szCs w:val="20"/>
        </w:rPr>
        <w:t xml:space="preserve">        </w:t>
      </w:r>
      <w:r w:rsidRPr="005C291D">
        <w:rPr>
          <w:rFonts w:ascii="Tahoma" w:hAnsi="Tahoma" w:cs="Tahoma"/>
          <w:sz w:val="20"/>
          <w:szCs w:val="20"/>
        </w:rPr>
        <w:t xml:space="preserve"> 5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5 </w:t>
      </w:r>
      <w:r>
        <w:rPr>
          <w:rFonts w:ascii="Tahoma" w:hAnsi="Tahoma" w:cs="Tahoma"/>
          <w:sz w:val="20"/>
          <w:szCs w:val="20"/>
        </w:rPr>
        <w:t xml:space="preserve">        </w:t>
      </w:r>
      <w:r w:rsidR="005C291D" w:rsidRPr="005C291D">
        <w:rPr>
          <w:rFonts w:ascii="Tahoma" w:hAnsi="Tahoma" w:cs="Tahoma"/>
          <w:sz w:val="20"/>
          <w:szCs w:val="20"/>
        </w:rPr>
        <w:t>5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lastRenderedPageBreak/>
        <w:t>ró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nica</w:t>
      </w:r>
      <w:r w:rsidR="005C291D" w:rsidRPr="005C291D">
        <w:rPr>
          <w:rFonts w:ascii="Tahoma" w:hAnsi="Tahoma" w:cs="Tahoma"/>
          <w:sz w:val="20"/>
          <w:szCs w:val="20"/>
        </w:rPr>
        <w:t xml:space="preserve"> długości przeciwległych </w:t>
      </w:r>
      <w:r w:rsidRPr="005C291D">
        <w:rPr>
          <w:rFonts w:ascii="Tahoma" w:hAnsi="Tahoma" w:cs="Tahoma"/>
          <w:sz w:val="20"/>
          <w:szCs w:val="20"/>
        </w:rPr>
        <w:t>elementów</w:t>
      </w:r>
      <w:r w:rsidR="005C291D" w:rsidRPr="005C291D">
        <w:rPr>
          <w:rFonts w:ascii="Tahoma" w:hAnsi="Tahoma" w:cs="Tahoma"/>
          <w:sz w:val="20"/>
          <w:szCs w:val="20"/>
        </w:rPr>
        <w:t xml:space="preserve"> do1 m </w:t>
      </w:r>
      <w:r>
        <w:rPr>
          <w:rFonts w:ascii="Tahoma" w:hAnsi="Tahoma" w:cs="Tahoma"/>
          <w:sz w:val="20"/>
          <w:szCs w:val="20"/>
        </w:rPr>
        <w:t xml:space="preserve">    </w:t>
      </w:r>
      <w:r w:rsidR="005C291D" w:rsidRPr="005C291D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 xml:space="preserve">        1 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ościeżnicy</w:t>
      </w:r>
      <w:r w:rsidR="005C291D" w:rsidRPr="005C291D">
        <w:rPr>
          <w:rFonts w:ascii="Tahoma" w:hAnsi="Tahoma" w:cs="Tahoma"/>
          <w:sz w:val="20"/>
          <w:szCs w:val="20"/>
        </w:rPr>
        <w:t xml:space="preserve"> mierzona w świetle </w:t>
      </w: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 xml:space="preserve">        </w:t>
      </w:r>
      <w:r w:rsidR="005C291D" w:rsidRPr="005C291D">
        <w:rPr>
          <w:rFonts w:ascii="Tahoma" w:hAnsi="Tahoma" w:cs="Tahoma"/>
          <w:sz w:val="20"/>
          <w:szCs w:val="20"/>
        </w:rPr>
        <w:t xml:space="preserve"> 2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skrzydło we wrębie szerokość do 1 m </w:t>
      </w:r>
      <w:r w:rsidR="008830F1">
        <w:rPr>
          <w:rFonts w:ascii="Tahoma" w:hAnsi="Tahoma" w:cs="Tahoma"/>
          <w:sz w:val="20"/>
          <w:szCs w:val="20"/>
        </w:rPr>
        <w:t xml:space="preserve">                      </w:t>
      </w:r>
      <w:r w:rsidRPr="005C291D">
        <w:rPr>
          <w:rFonts w:ascii="Tahoma" w:hAnsi="Tahoma" w:cs="Tahoma"/>
          <w:sz w:val="20"/>
          <w:szCs w:val="20"/>
        </w:rPr>
        <w:t>1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 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wysokość </w:t>
      </w: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ró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nica</w:t>
      </w:r>
      <w:r w:rsidR="005C291D" w:rsidRPr="005C291D">
        <w:rPr>
          <w:rFonts w:ascii="Tahoma" w:hAnsi="Tahoma" w:cs="Tahoma"/>
          <w:sz w:val="20"/>
          <w:szCs w:val="20"/>
        </w:rPr>
        <w:t xml:space="preserve"> długości przekątnych do 1 m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przekątnych skrzydeł we wrębie 1 do 2 m </w:t>
      </w:r>
      <w:r w:rsidR="008830F1">
        <w:rPr>
          <w:rFonts w:ascii="Tahoma" w:hAnsi="Tahoma" w:cs="Tahoma"/>
          <w:sz w:val="20"/>
          <w:szCs w:val="20"/>
        </w:rPr>
        <w:t xml:space="preserve">               </w:t>
      </w:r>
      <w:r w:rsidRPr="005C291D">
        <w:rPr>
          <w:rFonts w:ascii="Tahoma" w:hAnsi="Tahoma" w:cs="Tahoma"/>
          <w:sz w:val="20"/>
          <w:szCs w:val="20"/>
        </w:rPr>
        <w:t xml:space="preserve">3 </w:t>
      </w:r>
      <w:r w:rsidR="008830F1">
        <w:rPr>
          <w:rFonts w:ascii="Tahoma" w:hAnsi="Tahoma" w:cs="Tahoma"/>
          <w:sz w:val="20"/>
          <w:szCs w:val="20"/>
        </w:rPr>
        <w:t xml:space="preserve">         </w:t>
      </w:r>
      <w:r w:rsidRPr="005C291D">
        <w:rPr>
          <w:rFonts w:ascii="Tahoma" w:hAnsi="Tahoma" w:cs="Tahoma"/>
          <w:sz w:val="20"/>
          <w:szCs w:val="20"/>
        </w:rPr>
        <w:t>3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2 m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5C291D" w:rsidRPr="005C291D">
        <w:rPr>
          <w:rFonts w:ascii="Tahoma" w:hAnsi="Tahoma" w:cs="Tahoma"/>
          <w:sz w:val="20"/>
          <w:szCs w:val="20"/>
        </w:rPr>
        <w:t>3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przekroje szerokość do 50 mm </w:t>
      </w:r>
      <w:r w:rsidR="008830F1">
        <w:rPr>
          <w:rFonts w:ascii="Tahoma" w:hAnsi="Tahoma" w:cs="Tahoma"/>
          <w:sz w:val="20"/>
          <w:szCs w:val="20"/>
        </w:rPr>
        <w:t xml:space="preserve">                              </w:t>
      </w:r>
      <w:r w:rsidRPr="005C291D">
        <w:rPr>
          <w:rFonts w:ascii="Tahoma" w:hAnsi="Tahoma" w:cs="Tahoma"/>
          <w:sz w:val="20"/>
          <w:szCs w:val="20"/>
        </w:rPr>
        <w:t>1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50 mm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elementów</w:t>
      </w:r>
      <w:r w:rsidR="005C291D" w:rsidRPr="005C291D">
        <w:rPr>
          <w:rFonts w:ascii="Tahoma" w:hAnsi="Tahoma" w:cs="Tahoma"/>
          <w:sz w:val="20"/>
          <w:szCs w:val="20"/>
        </w:rPr>
        <w:t xml:space="preserve"> grubości do 40 mm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 - 1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40 mm</w:t>
      </w:r>
      <w:r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 - 2</w:t>
      </w:r>
    </w:p>
    <w:p w:rsid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grubość skrzydła </w:t>
      </w:r>
      <w:r w:rsidR="008830F1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Pr="005C291D">
        <w:rPr>
          <w:rFonts w:ascii="Tahoma" w:hAnsi="Tahoma" w:cs="Tahoma"/>
          <w:sz w:val="20"/>
          <w:szCs w:val="20"/>
        </w:rPr>
        <w:t>- 1</w:t>
      </w:r>
    </w:p>
    <w:p w:rsidR="008830F1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Powierzchnia skrzydeł i </w:t>
      </w:r>
      <w:r w:rsidR="008830F1" w:rsidRPr="005C291D">
        <w:rPr>
          <w:rFonts w:ascii="Tahoma" w:hAnsi="Tahoma" w:cs="Tahoma"/>
          <w:sz w:val="20"/>
          <w:szCs w:val="20"/>
        </w:rPr>
        <w:t>ościeży</w:t>
      </w:r>
      <w:r w:rsidRPr="005C291D">
        <w:rPr>
          <w:rFonts w:ascii="Tahoma" w:hAnsi="Tahoma" w:cs="Tahoma"/>
          <w:sz w:val="20"/>
          <w:szCs w:val="20"/>
        </w:rPr>
        <w:t xml:space="preserve"> nie mo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posiadać jakichkolwiek uszkodzeń. Wykonana stolarka nie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powinna wydzielać nieprzyjemnego zapachu i zawierać substancji szkodliwych dla zdrowia.</w:t>
      </w:r>
    </w:p>
    <w:p w:rsidR="008830F1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6.3. Zasady postępowania z wadliwie wykonanymi robotami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Wszystkie materiały nie spełniające wymagań podanych w odpowiednich punktach specyfikacji,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zostaną odrzucone. Jeśli materiały nie spełniające wymagań zostaną wbudowane lub zastosowane, to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na polecenie Inspektora nadzoru Wykonawca wymieni je na właściwe, na własny koszt.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Wszystkie roboty, </w:t>
      </w:r>
      <w:r w:rsidR="008830F1" w:rsidRPr="005C291D">
        <w:rPr>
          <w:rFonts w:ascii="Tahoma" w:hAnsi="Tahoma" w:cs="Tahoma"/>
          <w:sz w:val="20"/>
          <w:szCs w:val="20"/>
        </w:rPr>
        <w:t>które</w:t>
      </w:r>
      <w:r w:rsidRPr="005C291D">
        <w:rPr>
          <w:rFonts w:ascii="Tahoma" w:hAnsi="Tahoma" w:cs="Tahoma"/>
          <w:sz w:val="20"/>
          <w:szCs w:val="20"/>
        </w:rPr>
        <w:t xml:space="preserve"> wykazują większe odchylenia cech od określonych w punktach 5 i 6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specyfikacji powinny być poprawione przez Wykonawcę na jego koszt.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Na pisemne wystąpienie Wykonawcy, Inspektor nadzoru mo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uznać wadę za nie mającą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zasadniczego wpływu na cechy eksploatacyjne i ustalić zakres i wielkość potrąceń za </w:t>
      </w:r>
      <w:r w:rsidR="008830F1" w:rsidRPr="005C291D">
        <w:rPr>
          <w:rFonts w:ascii="Tahoma" w:hAnsi="Tahoma" w:cs="Tahoma"/>
          <w:sz w:val="20"/>
          <w:szCs w:val="20"/>
        </w:rPr>
        <w:t>obniżoną</w:t>
      </w:r>
      <w:r w:rsidRPr="005C291D">
        <w:rPr>
          <w:rFonts w:ascii="Tahoma" w:hAnsi="Tahoma" w:cs="Tahoma"/>
          <w:sz w:val="20"/>
          <w:szCs w:val="20"/>
        </w:rPr>
        <w:t xml:space="preserve"> jakość.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7. OBMIAR ROBÓT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7.1. Ogólne zasady obmiaru robót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 xml:space="preserve"> zasady obmiaru robot podano w STO.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7.2. Jednostka obmiarowa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Stolarkę </w:t>
      </w:r>
      <w:r w:rsidR="008830F1">
        <w:rPr>
          <w:rFonts w:ascii="Tahoma" w:hAnsi="Tahoma" w:cs="Tahoma"/>
          <w:sz w:val="20"/>
          <w:szCs w:val="20"/>
        </w:rPr>
        <w:t xml:space="preserve">okienną, </w:t>
      </w:r>
      <w:r w:rsidRPr="005C291D">
        <w:rPr>
          <w:rFonts w:ascii="Tahoma" w:hAnsi="Tahoma" w:cs="Tahoma"/>
          <w:sz w:val="20"/>
          <w:szCs w:val="20"/>
        </w:rPr>
        <w:t xml:space="preserve">drzwiową </w:t>
      </w:r>
      <w:r w:rsidR="008830F1">
        <w:rPr>
          <w:rFonts w:ascii="Tahoma" w:hAnsi="Tahoma" w:cs="Tahoma"/>
          <w:sz w:val="20"/>
          <w:szCs w:val="20"/>
        </w:rPr>
        <w:t xml:space="preserve">i klapy dymowe </w:t>
      </w:r>
      <w:r w:rsidRPr="005C291D">
        <w:rPr>
          <w:rFonts w:ascii="Tahoma" w:hAnsi="Tahoma" w:cs="Tahoma"/>
          <w:sz w:val="20"/>
          <w:szCs w:val="20"/>
        </w:rPr>
        <w:t>oblicza się w sztukach.</w:t>
      </w:r>
    </w:p>
    <w:p w:rsidR="008830F1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8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ODBIÓR ROBÓT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 xml:space="preserve"> zasady odbioru robot podano w STO.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Przy wykonywaniu robot objętych niniejszą specyfikacją </w:t>
      </w:r>
      <w:r w:rsidR="008830F1" w:rsidRPr="005C291D">
        <w:rPr>
          <w:rFonts w:ascii="Tahoma" w:hAnsi="Tahoma" w:cs="Tahoma"/>
          <w:sz w:val="20"/>
          <w:szCs w:val="20"/>
        </w:rPr>
        <w:t>należy</w:t>
      </w:r>
      <w:r w:rsidRPr="005C291D">
        <w:rPr>
          <w:rFonts w:ascii="Tahoma" w:hAnsi="Tahoma" w:cs="Tahoma"/>
          <w:sz w:val="20"/>
          <w:szCs w:val="20"/>
        </w:rPr>
        <w:t xml:space="preserve"> stosować: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odbiory robot zanikających i ulegających zakryciu, polegające na końcowej ocenie ilości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i jakości wykonanych robot, </w:t>
      </w:r>
      <w:r w:rsidR="008830F1" w:rsidRPr="005C291D">
        <w:rPr>
          <w:rFonts w:ascii="Tahoma" w:hAnsi="Tahoma" w:cs="Tahoma"/>
          <w:sz w:val="20"/>
          <w:szCs w:val="20"/>
        </w:rPr>
        <w:t>które</w:t>
      </w:r>
      <w:r w:rsidRPr="005C291D">
        <w:rPr>
          <w:rFonts w:ascii="Tahoma" w:hAnsi="Tahoma" w:cs="Tahoma"/>
          <w:sz w:val="20"/>
          <w:szCs w:val="20"/>
        </w:rPr>
        <w:t xml:space="preserve"> w dalszym procesie realizacji obiektu ulegają zakryciu lub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zanikają;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odbiory częściowe polegające na ocenie ilości i jakości wykonanych części robot, ustalonych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w </w:t>
      </w:r>
      <w:r w:rsidR="008830F1" w:rsidRPr="005C291D">
        <w:rPr>
          <w:rFonts w:ascii="Tahoma" w:hAnsi="Tahoma" w:cs="Tahoma"/>
          <w:sz w:val="20"/>
          <w:szCs w:val="20"/>
        </w:rPr>
        <w:t>szczegółowych</w:t>
      </w:r>
      <w:r w:rsidRPr="005C291D">
        <w:rPr>
          <w:rFonts w:ascii="Tahoma" w:hAnsi="Tahoma" w:cs="Tahoma"/>
          <w:sz w:val="20"/>
          <w:szCs w:val="20"/>
        </w:rPr>
        <w:t xml:space="preserve"> warunkach umowy, w </w:t>
      </w:r>
      <w:r w:rsidR="008830F1" w:rsidRPr="005C291D">
        <w:rPr>
          <w:rFonts w:ascii="Tahoma" w:hAnsi="Tahoma" w:cs="Tahoma"/>
          <w:sz w:val="20"/>
          <w:szCs w:val="20"/>
        </w:rPr>
        <w:t>których</w:t>
      </w:r>
      <w:r w:rsidRPr="005C291D">
        <w:rPr>
          <w:rFonts w:ascii="Tahoma" w:hAnsi="Tahoma" w:cs="Tahoma"/>
          <w:sz w:val="20"/>
          <w:szCs w:val="20"/>
        </w:rPr>
        <w:t xml:space="preserve"> określa się </w:t>
      </w:r>
      <w:r w:rsidR="008830F1" w:rsidRPr="005C291D">
        <w:rPr>
          <w:rFonts w:ascii="Tahoma" w:hAnsi="Tahoma" w:cs="Tahoma"/>
          <w:sz w:val="20"/>
          <w:szCs w:val="20"/>
        </w:rPr>
        <w:t>równie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 xml:space="preserve"> terminy </w:t>
      </w:r>
      <w:r w:rsidR="008830F1" w:rsidRPr="005C291D">
        <w:rPr>
          <w:rFonts w:ascii="Tahoma" w:hAnsi="Tahoma" w:cs="Tahoma"/>
          <w:sz w:val="20"/>
          <w:szCs w:val="20"/>
        </w:rPr>
        <w:t>odbiorów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częściowych;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odbiory ostateczne polegające na ocenie ilości i jakości całości wykonanych robot oraz</w:t>
      </w:r>
      <w:r w:rsidR="008830F1">
        <w:rPr>
          <w:rFonts w:ascii="Tahoma" w:hAnsi="Tahoma" w:cs="Tahoma"/>
          <w:sz w:val="20"/>
          <w:szCs w:val="20"/>
        </w:rPr>
        <w:t xml:space="preserve"> ustalenia </w:t>
      </w:r>
      <w:r w:rsidRPr="005C291D">
        <w:rPr>
          <w:rFonts w:ascii="Tahoma" w:hAnsi="Tahoma" w:cs="Tahoma"/>
          <w:sz w:val="20"/>
          <w:szCs w:val="20"/>
        </w:rPr>
        <w:t>końcowego wynagrodzenia za ich wykonanie. Przedmiotem odbioru końcowego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mo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być tylko całkowicie zrealizowana umowa.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Czynności odbiorowych dokonuje komisja powołana przez zamawiającego. Z przeprowadzonych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czynności odbiorowych sporządza się protokoły. </w:t>
      </w:r>
      <w:r w:rsidR="008830F1" w:rsidRPr="005C291D">
        <w:rPr>
          <w:rFonts w:ascii="Tahoma" w:hAnsi="Tahoma" w:cs="Tahoma"/>
          <w:sz w:val="20"/>
          <w:szCs w:val="20"/>
        </w:rPr>
        <w:t>Protokół</w:t>
      </w:r>
      <w:r w:rsidRPr="005C291D">
        <w:rPr>
          <w:rFonts w:ascii="Tahoma" w:hAnsi="Tahoma" w:cs="Tahoma"/>
          <w:sz w:val="20"/>
          <w:szCs w:val="20"/>
        </w:rPr>
        <w:t xml:space="preserve"> odbioru końcowego podpisywany jest przez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zamawiającego dopiero po usunięciu przez Wykonawcę wad ewentualnie stwierdzonych w trakcie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odbioru robot.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Roboty uznaje się za wykonane zgodnie z dokumentacją projektową, SSTWiOR i wymaganiami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Inspektora nadzoru, </w:t>
      </w:r>
      <w:r w:rsidR="008830F1" w:rsidRPr="005C291D">
        <w:rPr>
          <w:rFonts w:ascii="Tahoma" w:hAnsi="Tahoma" w:cs="Tahoma"/>
          <w:sz w:val="20"/>
          <w:szCs w:val="20"/>
        </w:rPr>
        <w:t>jeżeli</w:t>
      </w:r>
      <w:r w:rsidRPr="005C291D">
        <w:rPr>
          <w:rFonts w:ascii="Tahoma" w:hAnsi="Tahoma" w:cs="Tahoma"/>
          <w:sz w:val="20"/>
          <w:szCs w:val="20"/>
        </w:rPr>
        <w:t xml:space="preserve"> wszystkie pomiary i badania z zachowaniem tolerancji wg pkt 6 dały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wyniki pozytywne.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9. PODSTAWA PŁATNOŚCI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9.1. Ogólne ustalenia dotyczące podstawy płatności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 xml:space="preserve"> ustalenia dotyczące podstawy płatności podano w STO.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9.2. Cena jednostki obmiarowej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Cena </w:t>
      </w:r>
      <w:r w:rsidR="008830F1" w:rsidRPr="005C291D">
        <w:rPr>
          <w:rFonts w:ascii="Tahoma" w:hAnsi="Tahoma" w:cs="Tahoma"/>
          <w:sz w:val="20"/>
          <w:szCs w:val="20"/>
        </w:rPr>
        <w:t>montażu</w:t>
      </w:r>
      <w:r w:rsidRPr="005C291D">
        <w:rPr>
          <w:rFonts w:ascii="Tahoma" w:hAnsi="Tahoma" w:cs="Tahoma"/>
          <w:sz w:val="20"/>
          <w:szCs w:val="20"/>
        </w:rPr>
        <w:t xml:space="preserve"> 1 szt. stolarki </w:t>
      </w:r>
      <w:r w:rsidR="008830F1">
        <w:rPr>
          <w:rFonts w:ascii="Tahoma" w:hAnsi="Tahoma" w:cs="Tahoma"/>
          <w:sz w:val="20"/>
          <w:szCs w:val="20"/>
        </w:rPr>
        <w:t xml:space="preserve">okiennej, </w:t>
      </w:r>
      <w:r w:rsidRPr="005C291D">
        <w:rPr>
          <w:rFonts w:ascii="Tahoma" w:hAnsi="Tahoma" w:cs="Tahoma"/>
          <w:sz w:val="20"/>
          <w:szCs w:val="20"/>
        </w:rPr>
        <w:t xml:space="preserve">drzwiowej </w:t>
      </w:r>
      <w:r w:rsidR="008830F1">
        <w:rPr>
          <w:rFonts w:ascii="Tahoma" w:hAnsi="Tahoma" w:cs="Tahoma"/>
          <w:sz w:val="20"/>
          <w:szCs w:val="20"/>
        </w:rPr>
        <w:t xml:space="preserve"> i klap dymowych </w:t>
      </w:r>
      <w:r w:rsidRPr="005C291D">
        <w:rPr>
          <w:rFonts w:ascii="Tahoma" w:hAnsi="Tahoma" w:cs="Tahoma"/>
          <w:sz w:val="20"/>
          <w:szCs w:val="20"/>
        </w:rPr>
        <w:t>obejmuje: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dostarczenie gotowej stolarki,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osadzenie stolarki w przygotowanych otworach z uszczelnieniem,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dopasowanie i wyregulowanie,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− przeprowadzenie badań i </w:t>
      </w:r>
      <w:r w:rsidR="008830F1" w:rsidRPr="005C291D">
        <w:rPr>
          <w:rFonts w:ascii="Tahoma" w:hAnsi="Tahoma" w:cs="Tahoma"/>
          <w:sz w:val="20"/>
          <w:szCs w:val="20"/>
        </w:rPr>
        <w:t>pomiarów</w:t>
      </w:r>
      <w:r w:rsidRPr="005C291D">
        <w:rPr>
          <w:rFonts w:ascii="Tahoma" w:hAnsi="Tahoma" w:cs="Tahoma"/>
          <w:sz w:val="20"/>
          <w:szCs w:val="20"/>
        </w:rPr>
        <w:t xml:space="preserve"> wymaganych w specyfikacji technicznej.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10. AKTY PRAWNE I NORMY ORAZ PRZEPISY ZWIĄZANE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[1] Ustawa Prawo budowlane z dnia 7 lipca 1994 r. (Dz.U. 1994 nr 89, poz.414 z poźniejszymi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lastRenderedPageBreak/>
        <w:t>zmianami);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[2] Ustawa z dnia 16 kwietnia 2004 r. o wyrobach budowlanych (Dz.U. 2004 Nr 92 poz. 881 z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dnia 30 kwietnia 2004 r.)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 xml:space="preserve">[3] Rozporządzenie Ministra Infrastruktury z dnia 12 kwietnia 2002 r w sprawie </w:t>
      </w:r>
      <w:r w:rsidR="00123AC6" w:rsidRPr="005C291D">
        <w:rPr>
          <w:rFonts w:ascii="Tahoma" w:hAnsi="Tahoma" w:cs="Tahoma"/>
          <w:sz w:val="20"/>
          <w:szCs w:val="20"/>
        </w:rPr>
        <w:t>warunków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technicznych jakim powinny odpowiadać budynki i ich usytuowanie (Dz.U. 2002 Nr 75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poz. 690 z </w:t>
      </w:r>
      <w:r w:rsidR="00123AC6" w:rsidRPr="005C291D">
        <w:rPr>
          <w:rFonts w:ascii="Tahoma" w:hAnsi="Tahoma" w:cs="Tahoma"/>
          <w:sz w:val="20"/>
          <w:szCs w:val="20"/>
        </w:rPr>
        <w:t>późniejszymi</w:t>
      </w:r>
      <w:r w:rsidRPr="005C291D">
        <w:rPr>
          <w:rFonts w:ascii="Tahoma" w:hAnsi="Tahoma" w:cs="Tahoma"/>
          <w:sz w:val="20"/>
          <w:szCs w:val="20"/>
        </w:rPr>
        <w:t xml:space="preserve"> zmianami)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[4] PN-B-10085:2001 Norma pt. ,,Stolarka budowlana. Okna i drzwi. Wymagania i badania”.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[5</w:t>
      </w:r>
      <w:r w:rsidR="005C291D" w:rsidRPr="005C291D">
        <w:rPr>
          <w:rFonts w:ascii="Tahoma" w:hAnsi="Tahoma" w:cs="Tahoma"/>
          <w:sz w:val="20"/>
          <w:szCs w:val="20"/>
        </w:rPr>
        <w:t>] PN-B-94430:1997 Norma pt. ,,Okucia budowlane – klamki, gałki, uchwyty i tarcze –zestawy”.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[6</w:t>
      </w:r>
      <w:r w:rsidR="005C291D" w:rsidRPr="005C291D">
        <w:rPr>
          <w:rFonts w:ascii="Tahoma" w:hAnsi="Tahoma" w:cs="Tahoma"/>
          <w:sz w:val="20"/>
          <w:szCs w:val="20"/>
        </w:rPr>
        <w:t xml:space="preserve">] PN-EN 13501-1:2007 Norma pt. ,,Klasyfikacja ogniowa </w:t>
      </w:r>
      <w:r w:rsidR="008830F1"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i</w:t>
      </w:r>
      <w:r>
        <w:rPr>
          <w:rFonts w:ascii="Tahoma" w:hAnsi="Tahoma" w:cs="Tahoma"/>
          <w:sz w:val="20"/>
          <w:szCs w:val="20"/>
        </w:rPr>
        <w:t xml:space="preserve"> </w:t>
      </w:r>
      <w:r w:rsidR="008830F1" w:rsidRPr="005C291D">
        <w:rPr>
          <w:rFonts w:ascii="Tahoma" w:hAnsi="Tahoma" w:cs="Tahoma"/>
          <w:sz w:val="20"/>
          <w:szCs w:val="20"/>
        </w:rPr>
        <w:t>elementów</w:t>
      </w:r>
      <w:r w:rsidR="008830F1">
        <w:rPr>
          <w:rFonts w:ascii="Tahoma" w:hAnsi="Tahoma" w:cs="Tahoma"/>
          <w:sz w:val="20"/>
          <w:szCs w:val="20"/>
        </w:rPr>
        <w:t xml:space="preserve"> budynkó</w:t>
      </w:r>
      <w:r w:rsidR="005C291D" w:rsidRPr="005C291D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>Część 1: Klasyfikacja na podstawie badań reakcji na ogień”;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[7</w:t>
      </w:r>
      <w:r w:rsidR="005C291D" w:rsidRPr="005C291D">
        <w:rPr>
          <w:rFonts w:ascii="Tahoma" w:hAnsi="Tahoma" w:cs="Tahoma"/>
          <w:sz w:val="20"/>
          <w:szCs w:val="20"/>
        </w:rPr>
        <w:t xml:space="preserve">] Rozporządzenie Ministra Infrastruktury z dnia 11 sierpnia 2004 r. w sprawie </w:t>
      </w:r>
      <w:r w:rsidRPr="005C291D">
        <w:rPr>
          <w:rFonts w:ascii="Tahoma" w:hAnsi="Tahoma" w:cs="Tahoma"/>
          <w:sz w:val="20"/>
          <w:szCs w:val="20"/>
        </w:rPr>
        <w:t>systemów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>oceny zgodności, wymagań, jakie powinny spełniać notyfikowane jednostki uczestniczące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 xml:space="preserve">w ocenie zgodności oraz sposobu oznaczania </w:t>
      </w:r>
      <w:r w:rsidR="008830F1"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oznakowaniem CE(Dz.U. 2004 Nr 195, poz. 2011).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[8</w:t>
      </w:r>
      <w:r w:rsidR="005C291D" w:rsidRPr="005C291D">
        <w:rPr>
          <w:rFonts w:ascii="Tahoma" w:hAnsi="Tahoma" w:cs="Tahoma"/>
          <w:sz w:val="20"/>
          <w:szCs w:val="20"/>
        </w:rPr>
        <w:t xml:space="preserve">] Rozporządzenie Ministra Infrastruktury z dnia 11 sierpnia 2004 r. w sprawie </w:t>
      </w:r>
      <w:r w:rsidR="008830F1" w:rsidRPr="005C291D">
        <w:rPr>
          <w:rFonts w:ascii="Tahoma" w:hAnsi="Tahoma" w:cs="Tahoma"/>
          <w:sz w:val="20"/>
          <w:szCs w:val="20"/>
        </w:rPr>
        <w:t>sposobów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 xml:space="preserve">deklarowania zgodności </w:t>
      </w:r>
      <w:r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oraz sposobu znakowania ich znakiem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 xml:space="preserve">budowlanym (Dz.U. 2004 Nr 198 poz. 2041 z </w:t>
      </w:r>
      <w:r w:rsidRPr="005C291D">
        <w:rPr>
          <w:rFonts w:ascii="Tahoma" w:hAnsi="Tahoma" w:cs="Tahoma"/>
          <w:sz w:val="20"/>
          <w:szCs w:val="20"/>
        </w:rPr>
        <w:t>późniejszymi</w:t>
      </w:r>
      <w:r w:rsidR="005C291D" w:rsidRPr="005C291D">
        <w:rPr>
          <w:rFonts w:ascii="Tahoma" w:hAnsi="Tahoma" w:cs="Tahoma"/>
          <w:sz w:val="20"/>
          <w:szCs w:val="20"/>
        </w:rPr>
        <w:t xml:space="preserve"> zmianami).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[9</w:t>
      </w:r>
      <w:r w:rsidR="005C291D" w:rsidRPr="005C291D">
        <w:rPr>
          <w:rFonts w:ascii="Tahoma" w:hAnsi="Tahoma" w:cs="Tahoma"/>
          <w:sz w:val="20"/>
          <w:szCs w:val="20"/>
        </w:rPr>
        <w:t>] Rozporządzenie Ministra Infrastruktury z dnia 8 czerwca 2004r. w sprawie kontroli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wprowadzonych do obrotu. (Dz.U. 2004 Nr 130, poz. 1386).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[10</w:t>
      </w:r>
      <w:r w:rsidR="005C291D" w:rsidRPr="005C291D">
        <w:rPr>
          <w:rFonts w:ascii="Tahoma" w:hAnsi="Tahoma" w:cs="Tahoma"/>
          <w:sz w:val="20"/>
          <w:szCs w:val="20"/>
        </w:rPr>
        <w:t>] „Warunki techniczne wykonania i odbioru robot budowlanych”, tom I „Budownictwo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>”, Wydawnictwo „Arkady”, Wydanie 4, Warszawa 1990.</w:t>
      </w:r>
    </w:p>
    <w:sectPr w:rsidR="005C291D" w:rsidRPr="005C291D" w:rsidSect="0065562F">
      <w:footerReference w:type="default" r:id="rId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0D" w:rsidRDefault="00565B0D" w:rsidP="00565B0D">
      <w:pPr>
        <w:spacing w:after="0" w:line="240" w:lineRule="auto"/>
      </w:pPr>
      <w:r>
        <w:separator/>
      </w:r>
    </w:p>
  </w:endnote>
  <w:endnote w:type="continuationSeparator" w:id="1">
    <w:p w:rsidR="00565B0D" w:rsidRDefault="00565B0D" w:rsidP="0056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648094"/>
      <w:docPartObj>
        <w:docPartGallery w:val="Page Numbers (Bottom of Page)"/>
        <w:docPartUnique/>
      </w:docPartObj>
    </w:sdtPr>
    <w:sdtContent>
      <w:p w:rsidR="00565B0D" w:rsidRDefault="00565B0D">
        <w:pPr>
          <w:pStyle w:val="Stopk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65B0D" w:rsidRDefault="00565B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0D" w:rsidRDefault="00565B0D" w:rsidP="00565B0D">
      <w:pPr>
        <w:spacing w:after="0" w:line="240" w:lineRule="auto"/>
      </w:pPr>
      <w:r>
        <w:separator/>
      </w:r>
    </w:p>
  </w:footnote>
  <w:footnote w:type="continuationSeparator" w:id="1">
    <w:p w:rsidR="00565B0D" w:rsidRDefault="00565B0D" w:rsidP="0056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E99"/>
    <w:rsid w:val="00123AC6"/>
    <w:rsid w:val="00227E99"/>
    <w:rsid w:val="002800BF"/>
    <w:rsid w:val="002B62C5"/>
    <w:rsid w:val="0048704F"/>
    <w:rsid w:val="00565B0D"/>
    <w:rsid w:val="0057509E"/>
    <w:rsid w:val="005C291D"/>
    <w:rsid w:val="005F5AE8"/>
    <w:rsid w:val="00653E49"/>
    <w:rsid w:val="0065562F"/>
    <w:rsid w:val="00753626"/>
    <w:rsid w:val="00844B65"/>
    <w:rsid w:val="008830F1"/>
    <w:rsid w:val="008B3AED"/>
    <w:rsid w:val="00A120AD"/>
    <w:rsid w:val="00AA586B"/>
    <w:rsid w:val="00E41AFA"/>
    <w:rsid w:val="00ED2449"/>
    <w:rsid w:val="00F56371"/>
    <w:rsid w:val="00FB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6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B0D"/>
  </w:style>
  <w:style w:type="paragraph" w:styleId="Stopka">
    <w:name w:val="footer"/>
    <w:basedOn w:val="Normalny"/>
    <w:link w:val="StopkaZnak"/>
    <w:uiPriority w:val="99"/>
    <w:unhideWhenUsed/>
    <w:rsid w:val="0056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4</cp:revision>
  <dcterms:created xsi:type="dcterms:W3CDTF">2023-05-07T21:14:00Z</dcterms:created>
  <dcterms:modified xsi:type="dcterms:W3CDTF">2023-05-07T22:09:00Z</dcterms:modified>
</cp:coreProperties>
</file>