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12" w:rsidRPr="00A47075" w:rsidRDefault="008F2C12" w:rsidP="00A47075">
      <w:pPr>
        <w:shd w:val="clear" w:color="auto" w:fill="FFFFFF"/>
        <w:suppressAutoHyphens/>
        <w:spacing w:after="0"/>
        <w:jc w:val="center"/>
        <w:rPr>
          <w:rFonts w:asciiTheme="minorHAnsi" w:eastAsia="Arial Unicode MS" w:hAnsiTheme="minorHAnsi" w:cstheme="minorHAnsi"/>
          <w:b/>
          <w:kern w:val="2"/>
          <w:sz w:val="28"/>
          <w:szCs w:val="24"/>
          <w:lang w:eastAsia="hi-IN" w:bidi="hi-IN"/>
        </w:rPr>
      </w:pPr>
      <w:r w:rsidRPr="00E84288">
        <w:rPr>
          <w:rFonts w:asciiTheme="minorHAnsi" w:eastAsia="Arial Unicode MS" w:hAnsiTheme="minorHAnsi" w:cstheme="minorHAnsi"/>
          <w:b/>
          <w:kern w:val="2"/>
          <w:sz w:val="24"/>
          <w:szCs w:val="24"/>
          <w:lang w:eastAsia="hi-IN" w:bidi="hi-IN"/>
        </w:rPr>
        <w:t xml:space="preserve">Pytania </w:t>
      </w:r>
      <w:r w:rsidR="00A47075">
        <w:rPr>
          <w:rFonts w:asciiTheme="minorHAnsi" w:eastAsia="Arial Unicode MS" w:hAnsiTheme="minorHAnsi" w:cstheme="minorHAnsi"/>
          <w:b/>
          <w:kern w:val="2"/>
          <w:sz w:val="24"/>
          <w:szCs w:val="24"/>
          <w:lang w:eastAsia="hi-IN" w:bidi="hi-IN"/>
        </w:rPr>
        <w:t xml:space="preserve">i odpowiedzi </w:t>
      </w:r>
      <w:r w:rsidRPr="00E84288">
        <w:rPr>
          <w:rFonts w:asciiTheme="minorHAnsi" w:eastAsia="Arial Unicode MS" w:hAnsiTheme="minorHAnsi" w:cstheme="minorHAnsi"/>
          <w:b/>
          <w:kern w:val="2"/>
          <w:sz w:val="24"/>
          <w:szCs w:val="24"/>
          <w:lang w:eastAsia="hi-IN" w:bidi="hi-IN"/>
        </w:rPr>
        <w:t xml:space="preserve">do treści  </w:t>
      </w:r>
      <w:r w:rsidR="00A47075" w:rsidRPr="00A47075">
        <w:rPr>
          <w:b/>
          <w:sz w:val="24"/>
        </w:rPr>
        <w:t>Specyfikacji Warunków Zamówienia</w:t>
      </w:r>
    </w:p>
    <w:p w:rsidR="008F2C12" w:rsidRPr="00A47075" w:rsidRDefault="00A47075" w:rsidP="008F2C12">
      <w:pPr>
        <w:shd w:val="clear" w:color="auto" w:fill="FFFFFF"/>
        <w:suppressAutoHyphens/>
        <w:spacing w:after="0"/>
        <w:jc w:val="center"/>
        <w:rPr>
          <w:rFonts w:asciiTheme="minorHAnsi" w:eastAsia="Arial Unicode MS" w:hAnsiTheme="minorHAnsi" w:cstheme="minorHAnsi"/>
          <w:b/>
          <w:kern w:val="2"/>
          <w:sz w:val="28"/>
          <w:szCs w:val="24"/>
          <w:lang w:eastAsia="hi-IN" w:bidi="hi-IN"/>
        </w:rPr>
      </w:pPr>
      <w:r>
        <w:rPr>
          <w:b/>
          <w:sz w:val="24"/>
        </w:rPr>
        <w:t>o</w:t>
      </w:r>
      <w:r w:rsidRPr="00A47075">
        <w:rPr>
          <w:b/>
          <w:sz w:val="24"/>
        </w:rPr>
        <w:t xml:space="preserve">raz </w:t>
      </w:r>
      <w:r w:rsidRPr="00A47075">
        <w:rPr>
          <w:b/>
          <w:sz w:val="24"/>
        </w:rPr>
        <w:t>modyfikacj</w:t>
      </w:r>
      <w:r w:rsidRPr="00A47075">
        <w:rPr>
          <w:b/>
          <w:sz w:val="24"/>
        </w:rPr>
        <w:t>a</w:t>
      </w:r>
      <w:r w:rsidRPr="00A47075">
        <w:rPr>
          <w:b/>
          <w:sz w:val="24"/>
        </w:rPr>
        <w:t xml:space="preserve"> treści Specyfikacji Warunków Zamówienia</w:t>
      </w:r>
    </w:p>
    <w:p w:rsidR="008F2C12" w:rsidRPr="00E84288" w:rsidRDefault="00A47075" w:rsidP="00A47075">
      <w:pPr>
        <w:suppressAutoHyphens/>
        <w:spacing w:after="0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</w:pPr>
      <w:r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  <w:t xml:space="preserve">do </w:t>
      </w:r>
      <w:r w:rsidR="008F2C12" w:rsidRPr="00E84288"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  <w:t>p</w:t>
      </w:r>
      <w:r w:rsidR="008F2C12" w:rsidRPr="00E84288">
        <w:rPr>
          <w:rFonts w:asciiTheme="minorHAnsi" w:hAnsiTheme="minorHAnsi" w:cstheme="minorHAnsi"/>
          <w:spacing w:val="-1"/>
          <w:sz w:val="24"/>
          <w:szCs w:val="24"/>
        </w:rPr>
        <w:t>ost</w:t>
      </w:r>
      <w:r>
        <w:rPr>
          <w:rFonts w:asciiTheme="minorHAnsi" w:eastAsia="Times New Roman" w:hAnsiTheme="minorHAnsi" w:cstheme="minorHAnsi"/>
          <w:spacing w:val="-1"/>
          <w:sz w:val="24"/>
          <w:szCs w:val="24"/>
        </w:rPr>
        <w:t>ępowania</w:t>
      </w:r>
      <w:r w:rsidR="008F2C12" w:rsidRPr="00E84288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o udzielenie za</w:t>
      </w:r>
      <w:r>
        <w:rPr>
          <w:rFonts w:asciiTheme="minorHAnsi" w:eastAsia="Times New Roman" w:hAnsiTheme="minorHAnsi" w:cstheme="minorHAnsi"/>
          <w:spacing w:val="-1"/>
          <w:sz w:val="24"/>
          <w:szCs w:val="24"/>
        </w:rPr>
        <w:t>mówienia publicznego prowadzonego</w:t>
      </w:r>
      <w:r w:rsidR="008F2C12" w:rsidRPr="00E84288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 w trybie podstawowym, </w:t>
      </w:r>
      <w:r w:rsidR="00055BC3" w:rsidRPr="00E84288">
        <w:rPr>
          <w:rFonts w:asciiTheme="minorHAnsi" w:eastAsia="Times New Roman" w:hAnsiTheme="minorHAnsi" w:cstheme="minorHAnsi"/>
          <w:sz w:val="24"/>
          <w:szCs w:val="24"/>
        </w:rPr>
        <w:t xml:space="preserve">bez przeprowadzania negocjacji, </w:t>
      </w:r>
      <w:r w:rsidR="008F2C12" w:rsidRPr="00E84288"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  <w:t>nr Or</w:t>
      </w:r>
      <w:r w:rsidR="008F2C12" w:rsidRPr="00E84288"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  <w:t>.272.</w:t>
      </w:r>
      <w:r w:rsidR="008F2C12" w:rsidRPr="00E84288"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  <w:t>7</w:t>
      </w:r>
      <w:r w:rsidR="008F2C12" w:rsidRPr="00E84288"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  <w:t>.202</w:t>
      </w:r>
      <w:r w:rsidR="008F2C12" w:rsidRPr="00E84288"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  <w:t>3</w:t>
      </w:r>
      <w:r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  <w:t xml:space="preserve"> </w:t>
      </w:r>
      <w:r w:rsidR="008F2C12" w:rsidRPr="00E84288">
        <w:rPr>
          <w:rFonts w:asciiTheme="minorHAnsi" w:eastAsia="Arial Unicode MS" w:hAnsiTheme="minorHAnsi" w:cstheme="minorHAnsi"/>
          <w:kern w:val="2"/>
          <w:sz w:val="24"/>
          <w:szCs w:val="24"/>
          <w:lang w:eastAsia="hi-IN" w:bidi="hi-IN"/>
        </w:rPr>
        <w:t>na:</w:t>
      </w:r>
    </w:p>
    <w:p w:rsidR="008F2C12" w:rsidRPr="008F2C12" w:rsidRDefault="008F2C12" w:rsidP="008F2C12">
      <w:pPr>
        <w:spacing w:after="0" w:line="320" w:lineRule="exac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F2C1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„Udzielenie kredytu długoterminowego w wysokości 1.677.500  zł  z przeznaczeniem na  sfinansowanie zobowiązań z tytułu spłaty rat kredytów”.</w:t>
      </w:r>
    </w:p>
    <w:p w:rsidR="00055BC3" w:rsidRPr="00E84288" w:rsidRDefault="00055BC3" w:rsidP="008F2C12">
      <w:pPr>
        <w:spacing w:after="160" w:line="259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7810A8" w:rsidRPr="00E84288" w:rsidRDefault="00A47075" w:rsidP="00E84288">
      <w:pPr>
        <w:jc w:val="both"/>
        <w:rPr>
          <w:rFonts w:asciiTheme="minorHAnsi" w:hAnsiTheme="minorHAnsi" w:cstheme="minorHAnsi"/>
          <w:sz w:val="24"/>
          <w:szCs w:val="24"/>
        </w:rPr>
      </w:pPr>
      <w:r w:rsidRPr="00E84288">
        <w:rPr>
          <w:rFonts w:asciiTheme="minorHAnsi" w:eastAsia="Times New Roman" w:hAnsiTheme="minorHAnsi" w:cstheme="minorHAnsi"/>
          <w:sz w:val="24"/>
          <w:szCs w:val="24"/>
        </w:rPr>
        <w:t xml:space="preserve">na podstawie art. 284  ustawy z dnia 11 września 2019 r. - Prawo zamówień publicznych </w:t>
      </w:r>
      <w:r w:rsidRPr="00E84288">
        <w:rPr>
          <w:rFonts w:asciiTheme="minorHAnsi" w:hAnsiTheme="minorHAnsi" w:cstheme="minorHAnsi"/>
          <w:sz w:val="24"/>
          <w:szCs w:val="24"/>
        </w:rPr>
        <w:t xml:space="preserve">(Dz.U.2022.1710 </w:t>
      </w:r>
      <w:proofErr w:type="spellStart"/>
      <w:r w:rsidRPr="00E84288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84288">
        <w:rPr>
          <w:rFonts w:asciiTheme="minorHAnsi" w:hAnsiTheme="minorHAnsi" w:cstheme="minorHAnsi"/>
          <w:sz w:val="24"/>
          <w:szCs w:val="24"/>
        </w:rPr>
        <w:t xml:space="preserve">.) </w:t>
      </w:r>
      <w:r w:rsidR="00055BC3" w:rsidRPr="00E84288">
        <w:rPr>
          <w:rFonts w:asciiTheme="minorHAnsi" w:hAnsiTheme="minorHAnsi" w:cstheme="minorHAnsi"/>
          <w:sz w:val="24"/>
          <w:szCs w:val="24"/>
        </w:rPr>
        <w:t xml:space="preserve">Zamawiający udziela odpowiedzi na </w:t>
      </w:r>
      <w:r w:rsidR="00055BC3" w:rsidRPr="00E84288">
        <w:rPr>
          <w:rFonts w:asciiTheme="minorHAnsi" w:hAnsiTheme="minorHAnsi" w:cstheme="minorHAnsi"/>
          <w:sz w:val="24"/>
          <w:szCs w:val="24"/>
        </w:rPr>
        <w:t>pyta</w:t>
      </w:r>
      <w:r w:rsidR="00055BC3" w:rsidRPr="00E84288">
        <w:rPr>
          <w:rFonts w:asciiTheme="minorHAnsi" w:hAnsiTheme="minorHAnsi" w:cstheme="minorHAnsi"/>
          <w:sz w:val="24"/>
          <w:szCs w:val="24"/>
        </w:rPr>
        <w:t xml:space="preserve">nia </w:t>
      </w:r>
      <w:r w:rsidR="00055BC3" w:rsidRPr="00E84288">
        <w:rPr>
          <w:rFonts w:asciiTheme="minorHAnsi" w:hAnsiTheme="minorHAnsi" w:cstheme="minorHAnsi"/>
          <w:sz w:val="24"/>
          <w:szCs w:val="24"/>
        </w:rPr>
        <w:t xml:space="preserve"> do treści </w:t>
      </w:r>
      <w:r w:rsidR="00055BC3" w:rsidRPr="00E84288">
        <w:rPr>
          <w:rFonts w:asciiTheme="minorHAnsi" w:hAnsiTheme="minorHAnsi" w:cstheme="minorHAnsi"/>
          <w:sz w:val="24"/>
          <w:szCs w:val="24"/>
        </w:rPr>
        <w:t>Sp</w:t>
      </w:r>
      <w:r w:rsidR="00055BC3" w:rsidRPr="00E84288">
        <w:rPr>
          <w:rFonts w:asciiTheme="minorHAnsi" w:hAnsiTheme="minorHAnsi" w:cstheme="minorHAnsi"/>
          <w:sz w:val="24"/>
          <w:szCs w:val="24"/>
        </w:rPr>
        <w:t xml:space="preserve">ecyfikacji </w:t>
      </w:r>
      <w:r w:rsidR="00055BC3" w:rsidRPr="00E84288">
        <w:rPr>
          <w:rFonts w:asciiTheme="minorHAnsi" w:hAnsiTheme="minorHAnsi" w:cstheme="minorHAnsi"/>
          <w:sz w:val="24"/>
          <w:szCs w:val="24"/>
        </w:rPr>
        <w:t>Warunków Z</w:t>
      </w:r>
      <w:r w:rsidR="00055BC3" w:rsidRPr="00E84288">
        <w:rPr>
          <w:rFonts w:asciiTheme="minorHAnsi" w:hAnsiTheme="minorHAnsi" w:cstheme="minorHAnsi"/>
          <w:sz w:val="24"/>
          <w:szCs w:val="24"/>
        </w:rPr>
        <w:t xml:space="preserve">amówienia (SWZ), które wpłynęły do ww. postępowania oraz </w:t>
      </w:r>
      <w:r w:rsidR="00E84288" w:rsidRPr="00E84288">
        <w:rPr>
          <w:rFonts w:asciiTheme="minorHAnsi" w:hAnsiTheme="minorHAnsi" w:cstheme="minorHAnsi"/>
          <w:sz w:val="24"/>
          <w:szCs w:val="24"/>
        </w:rPr>
        <w:t xml:space="preserve">na podstawie art. 286 Ustawy </w:t>
      </w:r>
      <w:r w:rsidR="00055BC3" w:rsidRPr="00E84288">
        <w:rPr>
          <w:rFonts w:asciiTheme="minorHAnsi" w:hAnsiTheme="minorHAnsi" w:cstheme="minorHAnsi"/>
          <w:sz w:val="24"/>
          <w:szCs w:val="24"/>
        </w:rPr>
        <w:t>dokonuje modyfikacji SWZ, zgodnie z poniższym:</w:t>
      </w:r>
    </w:p>
    <w:p w:rsidR="008F2C12" w:rsidRPr="00E84288" w:rsidRDefault="008F2C12" w:rsidP="008F2C12">
      <w:pPr>
        <w:spacing w:after="160" w:line="259" w:lineRule="auto"/>
        <w:contextualSpacing/>
        <w:jc w:val="both"/>
        <w:rPr>
          <w:rFonts w:asciiTheme="minorHAnsi" w:eastAsia="Times New Roman" w:hAnsiTheme="minorHAnsi" w:cstheme="minorHAnsi"/>
          <w:kern w:val="2"/>
          <w:sz w:val="24"/>
          <w:szCs w:val="24"/>
          <w:u w:val="single"/>
          <w:lang w:eastAsia="pl-PL"/>
          <w14:ligatures w14:val="standardContextual"/>
        </w:rPr>
      </w:pPr>
      <w:r w:rsidRPr="00E84288">
        <w:rPr>
          <w:rFonts w:asciiTheme="minorHAnsi" w:eastAsia="Times New Roman" w:hAnsiTheme="minorHAnsi" w:cstheme="minorHAnsi"/>
          <w:kern w:val="2"/>
          <w:sz w:val="24"/>
          <w:szCs w:val="24"/>
          <w:u w:val="single"/>
          <w:lang w:eastAsia="pl-PL"/>
          <w14:ligatures w14:val="standardContextual"/>
        </w:rPr>
        <w:t>Pytanie</w:t>
      </w:r>
      <w:r w:rsidR="00E84288">
        <w:rPr>
          <w:rFonts w:asciiTheme="minorHAnsi" w:eastAsia="Times New Roman" w:hAnsiTheme="minorHAnsi" w:cstheme="minorHAnsi"/>
          <w:kern w:val="2"/>
          <w:sz w:val="24"/>
          <w:szCs w:val="24"/>
          <w:u w:val="single"/>
          <w:lang w:eastAsia="pl-PL"/>
          <w14:ligatures w14:val="standardContextual"/>
        </w:rPr>
        <w:t xml:space="preserve"> nr </w:t>
      </w:r>
      <w:r w:rsidRPr="00E84288">
        <w:rPr>
          <w:rFonts w:asciiTheme="minorHAnsi" w:eastAsia="Times New Roman" w:hAnsiTheme="minorHAnsi" w:cstheme="minorHAnsi"/>
          <w:kern w:val="2"/>
          <w:sz w:val="24"/>
          <w:szCs w:val="24"/>
          <w:u w:val="single"/>
          <w:lang w:eastAsia="pl-PL"/>
          <w14:ligatures w14:val="standardContextual"/>
        </w:rPr>
        <w:t xml:space="preserve">1: </w:t>
      </w:r>
    </w:p>
    <w:p w:rsidR="008F2C12" w:rsidRPr="008F2C12" w:rsidRDefault="008F2C12" w:rsidP="008F2C12">
      <w:pPr>
        <w:spacing w:after="160" w:line="259" w:lineRule="auto"/>
        <w:contextualSpacing/>
        <w:jc w:val="both"/>
        <w:rPr>
          <w:rFonts w:asciiTheme="minorHAnsi" w:eastAsia="Times New Roman" w:hAnsiTheme="minorHAnsi" w:cstheme="minorHAnsi"/>
          <w:kern w:val="2"/>
          <w:sz w:val="24"/>
          <w:szCs w:val="24"/>
          <w:lang w:eastAsia="pl-PL"/>
          <w14:ligatures w14:val="standardContextual"/>
        </w:rPr>
      </w:pPr>
      <w:r w:rsidRPr="008F2C12">
        <w:rPr>
          <w:rFonts w:asciiTheme="minorHAnsi" w:eastAsia="Times New Roman" w:hAnsiTheme="minorHAnsi" w:cstheme="minorHAnsi"/>
          <w:kern w:val="2"/>
          <w:sz w:val="24"/>
          <w:szCs w:val="24"/>
          <w:lang w:eastAsia="pl-PL"/>
          <w14:ligatures w14:val="standardContextual"/>
        </w:rPr>
        <w:t>Prosimy o wskazanie do celów wyliczenia daty uruchomienia kredytu.</w:t>
      </w:r>
      <w:bookmarkStart w:id="0" w:name="_GoBack"/>
      <w:bookmarkEnd w:id="0"/>
    </w:p>
    <w:p w:rsidR="008F2C12" w:rsidRPr="00E84288" w:rsidRDefault="008F2C12" w:rsidP="008F2C12">
      <w:pPr>
        <w:spacing w:line="100" w:lineRule="atLeast"/>
        <w:rPr>
          <w:rFonts w:asciiTheme="minorHAnsi" w:hAnsiTheme="minorHAnsi" w:cstheme="minorHAnsi"/>
          <w:sz w:val="24"/>
          <w:szCs w:val="24"/>
        </w:rPr>
      </w:pPr>
    </w:p>
    <w:p w:rsidR="008F2C12" w:rsidRPr="00E84288" w:rsidRDefault="008F2C12" w:rsidP="008F2C12">
      <w:pPr>
        <w:pStyle w:val="Bezodstpw"/>
        <w:rPr>
          <w:rFonts w:asciiTheme="minorHAnsi" w:eastAsia="Arial Unicode MS" w:hAnsiTheme="minorHAnsi" w:cstheme="minorHAnsi"/>
          <w:kern w:val="1"/>
          <w:sz w:val="24"/>
          <w:szCs w:val="24"/>
          <w:u w:val="single"/>
          <w:lang w:eastAsia="hi-IN" w:bidi="hi-IN"/>
        </w:rPr>
      </w:pPr>
      <w:r w:rsidRPr="00E84288">
        <w:rPr>
          <w:rFonts w:asciiTheme="minorHAnsi" w:hAnsiTheme="minorHAnsi" w:cstheme="minorHAnsi"/>
          <w:sz w:val="24"/>
          <w:szCs w:val="24"/>
          <w:u w:val="single"/>
        </w:rPr>
        <w:t>Odpowiedź:</w:t>
      </w:r>
      <w:r w:rsidRPr="00E84288">
        <w:rPr>
          <w:rFonts w:asciiTheme="minorHAnsi" w:eastAsia="Arial Unicode MS" w:hAnsiTheme="minorHAnsi" w:cstheme="minorHAnsi"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8F2C12" w:rsidRPr="00E84288" w:rsidRDefault="008F2C12" w:rsidP="008F2C12">
      <w:pPr>
        <w:pStyle w:val="Bezodstpw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  <w:r w:rsidRPr="00E84288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Koszt odsetek należy ustalić przy założeniu wykorzystania całości kredytu jednorazowo w dniu 30.10.2023 roku.</w:t>
      </w:r>
    </w:p>
    <w:p w:rsidR="008F2C12" w:rsidRPr="00E84288" w:rsidRDefault="008F2C12">
      <w:pPr>
        <w:rPr>
          <w:rFonts w:asciiTheme="minorHAnsi" w:hAnsiTheme="minorHAnsi" w:cstheme="minorHAnsi"/>
          <w:sz w:val="24"/>
          <w:szCs w:val="24"/>
        </w:rPr>
      </w:pPr>
    </w:p>
    <w:p w:rsidR="008F2C12" w:rsidRPr="00E84288" w:rsidRDefault="008F2C12" w:rsidP="008F2C12">
      <w:pPr>
        <w:spacing w:after="160" w:line="259" w:lineRule="auto"/>
        <w:contextualSpacing/>
        <w:jc w:val="both"/>
        <w:rPr>
          <w:rFonts w:asciiTheme="minorHAnsi" w:eastAsia="Times New Roman" w:hAnsiTheme="minorHAnsi" w:cstheme="minorHAnsi"/>
          <w:kern w:val="2"/>
          <w:sz w:val="24"/>
          <w:szCs w:val="24"/>
          <w:u w:val="single"/>
          <w:lang w:eastAsia="pl-PL"/>
          <w14:ligatures w14:val="standardContextual"/>
        </w:rPr>
      </w:pPr>
      <w:r w:rsidRPr="00E84288">
        <w:rPr>
          <w:rFonts w:asciiTheme="minorHAnsi" w:eastAsia="Times New Roman" w:hAnsiTheme="minorHAnsi" w:cstheme="minorHAnsi"/>
          <w:kern w:val="2"/>
          <w:sz w:val="24"/>
          <w:szCs w:val="24"/>
          <w:u w:val="single"/>
          <w:lang w:eastAsia="pl-PL"/>
          <w14:ligatures w14:val="standardContextual"/>
        </w:rPr>
        <w:t xml:space="preserve">Pytanie </w:t>
      </w:r>
      <w:r w:rsidR="00E84288">
        <w:rPr>
          <w:rFonts w:asciiTheme="minorHAnsi" w:eastAsia="Times New Roman" w:hAnsiTheme="minorHAnsi" w:cstheme="minorHAnsi"/>
          <w:kern w:val="2"/>
          <w:sz w:val="24"/>
          <w:szCs w:val="24"/>
          <w:u w:val="single"/>
          <w:lang w:eastAsia="pl-PL"/>
          <w14:ligatures w14:val="standardContextual"/>
        </w:rPr>
        <w:t xml:space="preserve">nr </w:t>
      </w:r>
      <w:r w:rsidRPr="00E84288">
        <w:rPr>
          <w:rFonts w:asciiTheme="minorHAnsi" w:eastAsia="Times New Roman" w:hAnsiTheme="minorHAnsi" w:cstheme="minorHAnsi"/>
          <w:kern w:val="2"/>
          <w:sz w:val="24"/>
          <w:szCs w:val="24"/>
          <w:u w:val="single"/>
          <w:lang w:eastAsia="pl-PL"/>
          <w14:ligatures w14:val="standardContextual"/>
        </w:rPr>
        <w:t>2:</w:t>
      </w:r>
    </w:p>
    <w:p w:rsidR="008F2C12" w:rsidRPr="008F2C12" w:rsidRDefault="008F2C12" w:rsidP="008F2C12">
      <w:pPr>
        <w:spacing w:after="160" w:line="259" w:lineRule="auto"/>
        <w:contextualSpacing/>
        <w:jc w:val="both"/>
        <w:rPr>
          <w:rFonts w:asciiTheme="minorHAnsi" w:eastAsia="Times New Roman" w:hAnsiTheme="minorHAnsi" w:cstheme="minorHAnsi"/>
          <w:kern w:val="2"/>
          <w:sz w:val="24"/>
          <w:szCs w:val="24"/>
          <w:lang w:eastAsia="pl-PL"/>
          <w14:ligatures w14:val="standardContextual"/>
        </w:rPr>
      </w:pPr>
      <w:r w:rsidRPr="008F2C12">
        <w:rPr>
          <w:rFonts w:asciiTheme="minorHAnsi" w:eastAsia="Times New Roman" w:hAnsiTheme="minorHAnsi" w:cstheme="minorHAnsi"/>
          <w:kern w:val="2"/>
          <w:sz w:val="24"/>
          <w:szCs w:val="24"/>
          <w:lang w:eastAsia="pl-PL"/>
          <w14:ligatures w14:val="standardContextual"/>
        </w:rPr>
        <w:t>Czy wyrażacie Państwo zgodę na uzgodnienie z wybranym wykonawcą zapisów awaryjnych do umowy kredytu – na wypadek zaprzestania publikowania stawki bazowej, co z dużym prawdopodobieństwem nastąpi w 2025r. w odniesieniu do stawki WIBOR i umieszczenie tych zapisów w umowie?</w:t>
      </w:r>
    </w:p>
    <w:p w:rsidR="008F2C12" w:rsidRPr="00E84288" w:rsidRDefault="008F2C12" w:rsidP="008F2C12">
      <w:pPr>
        <w:spacing w:after="160"/>
        <w:contextualSpacing/>
        <w:jc w:val="both"/>
        <w:rPr>
          <w:rFonts w:asciiTheme="minorHAnsi" w:eastAsia="Times New Roman" w:hAnsiTheme="minorHAnsi" w:cstheme="minorHAnsi"/>
          <w:kern w:val="2"/>
          <w:sz w:val="24"/>
          <w:szCs w:val="24"/>
          <w:lang w:eastAsia="pl-PL"/>
          <w14:ligatures w14:val="standardContextual"/>
        </w:rPr>
      </w:pPr>
      <w:r w:rsidRPr="008F2C12">
        <w:rPr>
          <w:rFonts w:asciiTheme="minorHAnsi" w:eastAsia="Times New Roman" w:hAnsiTheme="minorHAnsi" w:cstheme="minorHAnsi"/>
          <w:kern w:val="2"/>
          <w:sz w:val="24"/>
          <w:szCs w:val="24"/>
          <w:lang w:eastAsia="pl-PL"/>
          <w14:ligatures w14:val="standardContextual"/>
        </w:rPr>
        <w:t>Postanowienia klauzuli awaryjnej określają sposób ustalenia alternatywnej stawki bazowej, która zastąpi WIBOR lub określają wprost alternatywną stawkę bazową i jednocześnie zapewniają dalszą wykonalność umowy kredytu opartego o formułę zmiennego oprocentowania. Ustalenie alternatywnej stawki bazowej nie będzie wymagało aneksowania umowy.</w:t>
      </w:r>
    </w:p>
    <w:p w:rsidR="008F2C12" w:rsidRPr="00E84288" w:rsidRDefault="008F2C12" w:rsidP="008F2C12">
      <w:pPr>
        <w:pStyle w:val="Bezodstpw"/>
        <w:rPr>
          <w:rFonts w:asciiTheme="minorHAnsi" w:eastAsia="Arial Unicode MS" w:hAnsiTheme="minorHAnsi" w:cstheme="minorHAnsi"/>
          <w:kern w:val="1"/>
          <w:sz w:val="24"/>
          <w:szCs w:val="24"/>
          <w:u w:val="single"/>
          <w:lang w:eastAsia="hi-IN" w:bidi="hi-IN"/>
        </w:rPr>
      </w:pPr>
      <w:r w:rsidRPr="00E84288">
        <w:rPr>
          <w:rFonts w:asciiTheme="minorHAnsi" w:hAnsiTheme="minorHAnsi" w:cstheme="minorHAnsi"/>
          <w:sz w:val="24"/>
          <w:szCs w:val="24"/>
          <w:u w:val="single"/>
        </w:rPr>
        <w:t>Odpowiedź:</w:t>
      </w:r>
      <w:r w:rsidRPr="00E84288">
        <w:rPr>
          <w:rFonts w:asciiTheme="minorHAnsi" w:eastAsia="Arial Unicode MS" w:hAnsiTheme="minorHAnsi" w:cstheme="minorHAnsi"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8F2C12" w:rsidRPr="008F2C12" w:rsidRDefault="008F2C12" w:rsidP="00E84288">
      <w:pPr>
        <w:suppressAutoHyphens/>
        <w:spacing w:after="0" w:line="100" w:lineRule="atLeast"/>
        <w:jc w:val="both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  <w:r w:rsidRPr="008F2C12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Zamawiający przewiduje możliwość zmiany umowy w przypadku zaprzestania publikowania stawki bazowej poprzez zmianę zapisu pkt. VII ppkt.5 SWZ .</w:t>
      </w:r>
    </w:p>
    <w:p w:rsidR="00E84288" w:rsidRDefault="00E84288" w:rsidP="00E84288">
      <w:pPr>
        <w:spacing w:after="0" w:line="240" w:lineRule="auto"/>
        <w:jc w:val="both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:rsidR="00E84288" w:rsidRPr="00E84288" w:rsidRDefault="00E84288" w:rsidP="00E842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E84288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 xml:space="preserve">Przed zmianą : </w:t>
      </w:r>
    </w:p>
    <w:p w:rsidR="00FD51AB" w:rsidRPr="00E84288" w:rsidRDefault="00E84288" w:rsidP="00E8428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E84288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„</w:t>
      </w:r>
      <w:r w:rsidRPr="00E84288">
        <w:rPr>
          <w:rFonts w:eastAsia="Times New Roman" w:cs="Calibri"/>
          <w:lang w:eastAsia="pl-PL"/>
        </w:rPr>
        <w:t>Zamawiający przewiduje możliwość dokonywania  zmiany umowy – poprzez zmianę harmonogramu spłat kredytu w zakresie terminów płatności i wysokości rat</w:t>
      </w:r>
    </w:p>
    <w:p w:rsidR="00FD51AB" w:rsidRPr="00FD51AB" w:rsidRDefault="00FD51AB" w:rsidP="00FD51AB">
      <w:pPr>
        <w:suppressAutoHyphens/>
        <w:spacing w:after="0" w:line="100" w:lineRule="atLeast"/>
        <w:ind w:left="720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  <w:r w:rsidRPr="00FD51AB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- zmiana może być inicjowana na wniosek złożony wraz z uzasadnieniem oraz wskazaniem podstawy  prawnej i umownej,</w:t>
      </w:r>
    </w:p>
    <w:p w:rsidR="008F2C12" w:rsidRPr="008F2C12" w:rsidRDefault="00FD51AB" w:rsidP="00FD51AB">
      <w:pPr>
        <w:suppressAutoHyphens/>
        <w:spacing w:after="0" w:line="100" w:lineRule="atLeast"/>
        <w:ind w:left="720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  <w:r w:rsidRPr="00FD51AB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- zmiana musi uzyskać aprobatę obu stron umowy</w:t>
      </w:r>
      <w:r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”</w:t>
      </w:r>
      <w:r w:rsidRPr="00FD51AB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.</w:t>
      </w:r>
    </w:p>
    <w:p w:rsidR="008F2C12" w:rsidRPr="00E84288" w:rsidRDefault="008F2C12" w:rsidP="00E84288">
      <w:pPr>
        <w:pStyle w:val="Akapitzlist"/>
        <w:numPr>
          <w:ilvl w:val="0"/>
          <w:numId w:val="3"/>
        </w:numPr>
        <w:suppressAutoHyphens/>
        <w:spacing w:after="0" w:line="100" w:lineRule="atLeas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  <w:r w:rsidRPr="00E84288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 xml:space="preserve">Po zmianie zapis </w:t>
      </w:r>
      <w:proofErr w:type="spellStart"/>
      <w:r w:rsidRPr="00E84288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ppkt</w:t>
      </w:r>
      <w:proofErr w:type="spellEnd"/>
      <w:r w:rsidRPr="00E84288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. 5 przyjmuje brzmienie:</w:t>
      </w:r>
    </w:p>
    <w:p w:rsidR="00FD51AB" w:rsidRPr="008F2C12" w:rsidRDefault="008F2C12" w:rsidP="00E84288">
      <w:pPr>
        <w:suppressAutoHyphens/>
        <w:spacing w:after="0" w:line="100" w:lineRule="atLeast"/>
        <w:jc w:val="both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  <w:r w:rsidRPr="008F2C12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 xml:space="preserve">„Zamawiający przewiduje możliwość dokonywania zmiany umowy poprzez zmianę harmonogramu spłat kredytu w zakresie terminów i wysokości rat oraz w przypadku gdy </w:t>
      </w:r>
      <w:r w:rsidRPr="008F2C12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lastRenderedPageBreak/>
        <w:t>nastąpi zmiana powszechnie obowiązujących przepisów prawa w zakresie mającym wpływ na re</w:t>
      </w:r>
      <w:r w:rsidR="00FD51AB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alizację przedmiotu zamówienia</w:t>
      </w:r>
    </w:p>
    <w:p w:rsidR="00FD51AB" w:rsidRPr="00FD51AB" w:rsidRDefault="00FD51AB" w:rsidP="00FD51AB">
      <w:pPr>
        <w:suppressAutoHyphens/>
        <w:spacing w:after="0" w:line="100" w:lineRule="atLeast"/>
        <w:ind w:left="720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  <w:r w:rsidRPr="00FD51AB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- zmiana może być inicjowana na wniosek złożony wraz z uzasadnieniem oraz wskazaniem podstawy  prawnej i umownej,</w:t>
      </w:r>
    </w:p>
    <w:p w:rsidR="008F2C12" w:rsidRDefault="00FD51AB" w:rsidP="00FD51AB">
      <w:pPr>
        <w:suppressAutoHyphens/>
        <w:spacing w:after="0" w:line="100" w:lineRule="atLeast"/>
        <w:ind w:left="720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  <w:r w:rsidRPr="00FD51AB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- zmiana musi uzyskać aprobatę obu stron umowy.</w:t>
      </w:r>
      <w:r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”</w:t>
      </w:r>
    </w:p>
    <w:p w:rsidR="00FD51AB" w:rsidRPr="008F2C12" w:rsidRDefault="00FD51AB" w:rsidP="00FD51AB">
      <w:pPr>
        <w:suppressAutoHyphens/>
        <w:spacing w:after="0" w:line="100" w:lineRule="atLeast"/>
        <w:ind w:left="720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:rsidR="008F2C12" w:rsidRPr="008F2C12" w:rsidRDefault="008F2C12" w:rsidP="00055BC3">
      <w:pPr>
        <w:suppressAutoHyphens/>
        <w:spacing w:after="0" w:line="100" w:lineRule="atLeast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  <w:r w:rsidRPr="008F2C12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Warunki wprowadzenia zmian do umowy określone są w pkt.VII.ppkt.6 SWZ.</w:t>
      </w:r>
    </w:p>
    <w:p w:rsidR="00E25AF9" w:rsidRDefault="00E25AF9" w:rsidP="00E25AF9">
      <w:pPr>
        <w:suppressAutoHyphens/>
        <w:spacing w:after="0" w:line="100" w:lineRule="atLeast"/>
        <w:jc w:val="both"/>
      </w:pPr>
    </w:p>
    <w:p w:rsidR="008F2C12" w:rsidRPr="00E25AF9" w:rsidRDefault="00E25AF9" w:rsidP="00E25AF9">
      <w:pPr>
        <w:suppressAutoHyphens/>
        <w:spacing w:after="0" w:line="100" w:lineRule="atLeast"/>
        <w:jc w:val="both"/>
        <w:rPr>
          <w:rFonts w:asciiTheme="minorHAnsi" w:eastAsia="Arial Unicode MS" w:hAnsiTheme="minorHAnsi" w:cstheme="minorHAnsi"/>
          <w:b/>
          <w:kern w:val="1"/>
          <w:sz w:val="24"/>
          <w:szCs w:val="24"/>
          <w:u w:val="single"/>
          <w:lang w:eastAsia="hi-IN" w:bidi="hi-IN"/>
        </w:rPr>
      </w:pPr>
      <w:r w:rsidRPr="00E25AF9">
        <w:rPr>
          <w:b/>
          <w:u w:val="single"/>
        </w:rPr>
        <w:t xml:space="preserve">Odpowiedź ta stanowi </w:t>
      </w:r>
      <w:r w:rsidRPr="00E25AF9">
        <w:rPr>
          <w:b/>
          <w:u w:val="single"/>
        </w:rPr>
        <w:t>m</w:t>
      </w:r>
      <w:r w:rsidRPr="00E25AF9">
        <w:rPr>
          <w:b/>
          <w:u w:val="single"/>
        </w:rPr>
        <w:t>odyfikację</w:t>
      </w:r>
      <w:r w:rsidRPr="00E25AF9">
        <w:rPr>
          <w:b/>
          <w:u w:val="single"/>
        </w:rPr>
        <w:t xml:space="preserve"> treści Specyfikacji Warunków Zamówienia</w:t>
      </w:r>
      <w:r>
        <w:rPr>
          <w:b/>
          <w:u w:val="single"/>
        </w:rPr>
        <w:t>.</w:t>
      </w:r>
    </w:p>
    <w:p w:rsidR="00055BC3" w:rsidRDefault="00055BC3" w:rsidP="008F2C12">
      <w:pPr>
        <w:suppressAutoHyphens/>
        <w:spacing w:after="0" w:line="100" w:lineRule="atLeast"/>
        <w:ind w:left="720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:rsidR="00E84288" w:rsidRPr="00E84288" w:rsidRDefault="00E84288" w:rsidP="00E84288">
      <w:pPr>
        <w:spacing w:after="160"/>
        <w:contextualSpacing/>
        <w:jc w:val="both"/>
        <w:rPr>
          <w:rFonts w:ascii="Times New Roman" w:hAnsi="Times New Roman"/>
          <w:kern w:val="2"/>
          <w:u w:val="single"/>
          <w14:ligatures w14:val="standardContextual"/>
        </w:rPr>
      </w:pPr>
      <w:r w:rsidRPr="00E84288">
        <w:rPr>
          <w:rFonts w:ascii="Times New Roman" w:hAnsi="Times New Roman"/>
          <w:kern w:val="2"/>
          <w:u w:val="single"/>
          <w14:ligatures w14:val="standardContextual"/>
        </w:rPr>
        <w:t>Pytanie nr 3.</w:t>
      </w:r>
    </w:p>
    <w:p w:rsidR="00E84288" w:rsidRPr="00E84288" w:rsidRDefault="00E84288" w:rsidP="00E84288">
      <w:pPr>
        <w:spacing w:after="160"/>
        <w:contextualSpacing/>
        <w:jc w:val="both"/>
        <w:rPr>
          <w:rFonts w:ascii="Times New Roman" w:hAnsi="Times New Roman"/>
          <w:kern w:val="2"/>
          <w14:ligatures w14:val="standardContextual"/>
        </w:rPr>
      </w:pPr>
      <w:r w:rsidRPr="00E84288">
        <w:rPr>
          <w:rFonts w:ascii="Times New Roman" w:hAnsi="Times New Roman"/>
          <w:kern w:val="2"/>
          <w14:ligatures w14:val="standardContextual"/>
        </w:rPr>
        <w:t>PYTANIA DOTYCZĄCE SYTUACJI EKONOMICZNO-FINANSOWEJ</w:t>
      </w:r>
      <w:r>
        <w:rPr>
          <w:rFonts w:ascii="Times New Roman" w:hAnsi="Times New Roman"/>
          <w:kern w:val="2"/>
          <w14:ligatures w14:val="standardContextual"/>
        </w:rPr>
        <w:t xml:space="preserve"> </w:t>
      </w:r>
      <w:r w:rsidRPr="00E84288">
        <w:rPr>
          <w:rFonts w:ascii="Times New Roman" w:hAnsi="Times New Roman"/>
          <w:kern w:val="2"/>
          <w14:ligatures w14:val="standardContextual"/>
        </w:rPr>
        <w:t>(zgodnie ze stanem na dzień sporządzania odpowiedzi)</w:t>
      </w:r>
    </w:p>
    <w:p w:rsidR="00E84288" w:rsidRPr="00E84288" w:rsidRDefault="00E84288" w:rsidP="00E84288">
      <w:pPr>
        <w:spacing w:after="160"/>
        <w:ind w:left="720"/>
        <w:contextualSpacing/>
        <w:jc w:val="both"/>
        <w:rPr>
          <w:rFonts w:ascii="Times New Roman" w:hAnsi="Times New Roman"/>
          <w:kern w:val="2"/>
          <w14:ligatures w14:val="standardContextual"/>
        </w:rPr>
      </w:pPr>
      <w:r w:rsidRPr="00E84288">
        <w:rPr>
          <w:rFonts w:ascii="Times New Roman" w:hAnsi="Times New Roman"/>
          <w:kern w:val="2"/>
          <w14:ligatures w14:val="standardContextual"/>
        </w:rPr>
        <w:t xml:space="preserve"> </w:t>
      </w:r>
    </w:p>
    <w:p w:rsidR="00E84288" w:rsidRPr="00E84288" w:rsidRDefault="00E84288" w:rsidP="00E84288">
      <w:pPr>
        <w:spacing w:after="160" w:line="259" w:lineRule="auto"/>
        <w:contextualSpacing/>
        <w:jc w:val="both"/>
        <w:rPr>
          <w:rFonts w:ascii="Times New Roman" w:hAnsi="Times New Roman"/>
          <w:kern w:val="2"/>
          <w14:ligatures w14:val="standardContextual"/>
        </w:rPr>
      </w:pPr>
      <w:r w:rsidRPr="00E84288">
        <w:rPr>
          <w:rFonts w:ascii="Times New Roman" w:hAnsi="Times New Roman"/>
          <w:kern w:val="2"/>
          <w14:ligatures w14:val="standardContextual"/>
        </w:rPr>
        <w:t>Prosimy o podanie informacji o zawartych umowach  wymienione dane (nazwa podmiotu, data zawarcia, typ długu, kwota i waluta pierwotna oraz bieżącego zadłużenia, data całkowitej spłaty):</w:t>
      </w:r>
    </w:p>
    <w:p w:rsidR="00E84288" w:rsidRPr="00E84288" w:rsidRDefault="00E84288" w:rsidP="00E84288">
      <w:pPr>
        <w:spacing w:after="160"/>
        <w:contextualSpacing/>
        <w:jc w:val="both"/>
        <w:rPr>
          <w:rFonts w:ascii="Times New Roman" w:hAnsi="Times New Roman"/>
          <w:kern w:val="2"/>
          <w14:ligatures w14:val="standardContextual"/>
        </w:rPr>
      </w:pPr>
      <w:r w:rsidRPr="00E84288">
        <w:rPr>
          <w:rFonts w:ascii="Times New Roman" w:hAnsi="Times New Roman"/>
          <w:kern w:val="2"/>
          <w14:ligatures w14:val="standardContextual"/>
        </w:rPr>
        <w:t>a. kredytowych, obligacji, pożyczek i innych;</w:t>
      </w:r>
    </w:p>
    <w:p w:rsidR="00E84288" w:rsidRPr="00E84288" w:rsidRDefault="00E84288" w:rsidP="00E84288">
      <w:pPr>
        <w:spacing w:after="160"/>
        <w:contextualSpacing/>
        <w:jc w:val="both"/>
        <w:rPr>
          <w:rFonts w:ascii="Times New Roman" w:hAnsi="Times New Roman"/>
          <w:kern w:val="2"/>
          <w14:ligatures w14:val="standardContextual"/>
        </w:rPr>
      </w:pPr>
      <w:r w:rsidRPr="00E84288">
        <w:rPr>
          <w:rFonts w:ascii="Times New Roman" w:hAnsi="Times New Roman"/>
          <w:kern w:val="2"/>
          <w14:ligatures w14:val="standardContextual"/>
        </w:rPr>
        <w:t>b. zbliżonych charakterem do umów kredytowych, pożyczek lub emisji papierów wartościowych, a więc np. leasing, sprzedaż zwrotną, sprzedaż na raty, forfaiting czy inne umowy nienazwane o terminie zapłaty dłuższym niż rok, które są związane z finansowaniem usług, dostaw czy robót budowlanych.</w:t>
      </w:r>
    </w:p>
    <w:p w:rsidR="00E84288" w:rsidRPr="00E84288" w:rsidRDefault="00E84288" w:rsidP="00E84288">
      <w:pPr>
        <w:suppressAutoHyphens/>
        <w:spacing w:after="0" w:line="100" w:lineRule="atLeast"/>
        <w:rPr>
          <w:rFonts w:asciiTheme="minorHAnsi" w:eastAsia="Arial Unicode MS" w:hAnsiTheme="minorHAnsi" w:cstheme="minorHAnsi"/>
          <w:kern w:val="1"/>
          <w:sz w:val="24"/>
          <w:szCs w:val="24"/>
          <w:u w:val="single"/>
          <w:lang w:eastAsia="hi-IN" w:bidi="hi-IN"/>
        </w:rPr>
      </w:pPr>
      <w:r w:rsidRPr="00E84288">
        <w:rPr>
          <w:rFonts w:asciiTheme="minorHAnsi" w:eastAsia="Arial Unicode MS" w:hAnsiTheme="minorHAnsi" w:cstheme="minorHAnsi"/>
          <w:kern w:val="1"/>
          <w:sz w:val="24"/>
          <w:szCs w:val="24"/>
          <w:u w:val="single"/>
          <w:lang w:eastAsia="hi-IN" w:bidi="hi-IN"/>
        </w:rPr>
        <w:t>O</w:t>
      </w:r>
      <w:r>
        <w:rPr>
          <w:rFonts w:asciiTheme="minorHAnsi" w:eastAsia="Arial Unicode MS" w:hAnsiTheme="minorHAnsi" w:cstheme="minorHAnsi"/>
          <w:kern w:val="1"/>
          <w:sz w:val="24"/>
          <w:szCs w:val="24"/>
          <w:u w:val="single"/>
          <w:lang w:eastAsia="hi-IN" w:bidi="hi-IN"/>
        </w:rPr>
        <w:t>dpowiedź</w:t>
      </w:r>
      <w:r w:rsidRPr="00E84288">
        <w:rPr>
          <w:rFonts w:asciiTheme="minorHAnsi" w:eastAsia="Arial Unicode MS" w:hAnsiTheme="minorHAnsi" w:cstheme="minorHAnsi"/>
          <w:kern w:val="1"/>
          <w:sz w:val="24"/>
          <w:szCs w:val="24"/>
          <w:u w:val="single"/>
          <w:lang w:eastAsia="hi-IN" w:bidi="hi-IN"/>
        </w:rPr>
        <w:t xml:space="preserve">: </w:t>
      </w:r>
    </w:p>
    <w:p w:rsidR="00E84288" w:rsidRPr="00E84288" w:rsidRDefault="00E84288" w:rsidP="00E84288">
      <w:pPr>
        <w:suppressAutoHyphens/>
        <w:spacing w:before="40" w:after="40" w:line="100" w:lineRule="atLeast"/>
        <w:jc w:val="both"/>
        <w:rPr>
          <w:rFonts w:ascii="Tahoma" w:eastAsia="Times New Roman" w:hAnsi="Tahoma" w:cs="Tahoma"/>
          <w:kern w:val="1"/>
          <w:lang w:eastAsia="hi-IN" w:bidi="hi-IN"/>
        </w:rPr>
      </w:pPr>
      <w:r w:rsidRPr="00E84288">
        <w:rPr>
          <w:rFonts w:ascii="Tahoma" w:eastAsia="Times New Roman" w:hAnsi="Tahoma" w:cs="Tahoma"/>
          <w:kern w:val="2"/>
          <w:lang w:eastAsia="hi-IN" w:bidi="hi-IN"/>
        </w:rPr>
        <w:t>Wykaz bieżącego zaangażowania</w:t>
      </w:r>
      <w:r>
        <w:rPr>
          <w:rFonts w:ascii="Tahoma" w:eastAsia="Times New Roman" w:hAnsi="Tahoma" w:cs="Tahoma"/>
          <w:kern w:val="2"/>
          <w:lang w:eastAsia="hi-IN" w:bidi="hi-IN"/>
        </w:rPr>
        <w:t>:</w:t>
      </w:r>
    </w:p>
    <w:p w:rsidR="00E84288" w:rsidRPr="00E84288" w:rsidRDefault="00E84288" w:rsidP="00E84288">
      <w:pPr>
        <w:suppressAutoHyphens/>
        <w:spacing w:before="40" w:after="40" w:line="100" w:lineRule="atLeast"/>
        <w:jc w:val="both"/>
        <w:rPr>
          <w:rFonts w:ascii="Tahoma" w:eastAsia="Times New Roman" w:hAnsi="Tahoma" w:cs="Tahoma"/>
          <w:b/>
          <w:kern w:val="1"/>
          <w:lang w:eastAsia="hi-IN" w:bidi="hi-IN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755"/>
        <w:gridCol w:w="1310"/>
        <w:gridCol w:w="1493"/>
        <w:gridCol w:w="1459"/>
        <w:gridCol w:w="1687"/>
        <w:gridCol w:w="1310"/>
      </w:tblGrid>
      <w:tr w:rsidR="00E84288" w:rsidRPr="00E84288" w:rsidTr="001263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2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Lp.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2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 xml:space="preserve">Nazwa banku/instytucji finansowej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Data zawarcia umowy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2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 xml:space="preserve">Rodzaj zaangażowania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Kwota pierwotna i waluta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 xml:space="preserve">Kwota aktualnego </w:t>
            </w:r>
          </w:p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zaangażowania w PLN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Ostateczny termin spłaty</w:t>
            </w:r>
          </w:p>
        </w:tc>
      </w:tr>
      <w:tr w:rsidR="00E84288" w:rsidRPr="00E84288" w:rsidTr="001263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2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2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Braniewsko-Pasłęcki Bank Spółdzielczy Oddział Braniewo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26.10.2016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2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Kredyt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jc w:val="righ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2"/>
                <w:lang w:eastAsia="hi-IN" w:bidi="hi-IN"/>
              </w:rPr>
              <w:t>613.823 PLN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jc w:val="righ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2"/>
                <w:lang w:eastAsia="hi-IN" w:bidi="hi-IN"/>
              </w:rPr>
              <w:t>50.000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29.12.2023</w:t>
            </w:r>
          </w:p>
        </w:tc>
      </w:tr>
      <w:tr w:rsidR="00E84288" w:rsidRPr="00E84288" w:rsidTr="001263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2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2.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2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BGK O/Olsztyn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11.07.2017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2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Kredyt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jc w:val="righ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1.900.000 PLN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jc w:val="righ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2"/>
                <w:lang w:eastAsia="hi-IN" w:bidi="hi-IN"/>
              </w:rPr>
              <w:t>593.750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31.12.2025</w:t>
            </w:r>
          </w:p>
        </w:tc>
      </w:tr>
      <w:tr w:rsidR="00E84288" w:rsidRPr="00E84288" w:rsidTr="001263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BGK O/Olsztyn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22.06.2018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Kredyt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jc w:val="righ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5.374.395</w:t>
            </w:r>
          </w:p>
          <w:p w:rsidR="00E84288" w:rsidRPr="00E84288" w:rsidRDefault="00E84288" w:rsidP="00E84288">
            <w:pPr>
              <w:suppressAutoHyphens/>
              <w:spacing w:after="0" w:line="100" w:lineRule="atLeast"/>
              <w:jc w:val="righ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PLN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jc w:val="righ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3.360.000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31.12.2026</w:t>
            </w:r>
          </w:p>
        </w:tc>
      </w:tr>
      <w:tr w:rsidR="00E84288" w:rsidRPr="00E84288" w:rsidTr="001263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4.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Braniewsko-Pasłęcki Bank Spółdzielczy Oddział Braniewo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03.12.2019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Kredyt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jc w:val="righ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2.128.769 PLN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jc w:val="righ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1.910.000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31.12.2028</w:t>
            </w:r>
          </w:p>
        </w:tc>
      </w:tr>
      <w:tr w:rsidR="00E84288" w:rsidRPr="00E84288" w:rsidTr="001263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5.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BGK O/Olsztyn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18.11.2020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Kredyt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jc w:val="righ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2.115.712 PLN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jc w:val="righ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1.700.000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29.12.2028</w:t>
            </w:r>
          </w:p>
        </w:tc>
      </w:tr>
      <w:tr w:rsidR="00E84288" w:rsidRPr="00E84288" w:rsidTr="0012635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6.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Tarnowska Agencja Rozwoju Regionalnego S.A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20.07.2023</w:t>
            </w:r>
          </w:p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Pożyczka z Funduszu Dostępności</w:t>
            </w:r>
          </w:p>
          <w:p w:rsidR="00E84288" w:rsidRPr="00E84288" w:rsidRDefault="00E84288" w:rsidP="00E84288">
            <w:pPr>
              <w:suppressAutoHyphens/>
              <w:spacing w:after="0" w:line="240" w:lineRule="auto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jc w:val="righ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896.300 PLN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jc w:val="righ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 xml:space="preserve">uruchomienie 15.12.2023 r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88" w:rsidRPr="00E84288" w:rsidRDefault="00E84288" w:rsidP="00E84288">
            <w:pPr>
              <w:suppressAutoHyphens/>
              <w:spacing w:after="0" w:line="100" w:lineRule="atLeast"/>
              <w:rPr>
                <w:rFonts w:ascii="Tahoma" w:eastAsia="Arial Unicode MS" w:hAnsi="Tahoma" w:cs="Tahoma"/>
                <w:kern w:val="1"/>
                <w:lang w:eastAsia="hi-IN" w:bidi="hi-IN"/>
              </w:rPr>
            </w:pPr>
            <w:r w:rsidRPr="00E84288">
              <w:rPr>
                <w:rFonts w:ascii="Tahoma" w:eastAsia="Arial Unicode MS" w:hAnsi="Tahoma" w:cs="Tahoma"/>
                <w:kern w:val="1"/>
                <w:lang w:eastAsia="hi-IN" w:bidi="hi-IN"/>
              </w:rPr>
              <w:t>31.12.2030</w:t>
            </w:r>
          </w:p>
        </w:tc>
      </w:tr>
    </w:tbl>
    <w:p w:rsidR="00E84288" w:rsidRDefault="00E84288" w:rsidP="008F2C12">
      <w:pPr>
        <w:suppressAutoHyphens/>
        <w:spacing w:after="0" w:line="100" w:lineRule="atLeast"/>
        <w:ind w:left="720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:rsidR="00E84288" w:rsidRDefault="00E84288" w:rsidP="008F2C12">
      <w:pPr>
        <w:suppressAutoHyphens/>
        <w:spacing w:after="0" w:line="100" w:lineRule="atLeast"/>
        <w:ind w:left="720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:rsidR="00E84288" w:rsidRDefault="00E84288" w:rsidP="008F2C12">
      <w:pPr>
        <w:suppressAutoHyphens/>
        <w:spacing w:after="0" w:line="100" w:lineRule="atLeast"/>
        <w:ind w:left="720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:rsidR="00E84288" w:rsidRDefault="00E84288" w:rsidP="008F2C12">
      <w:pPr>
        <w:suppressAutoHyphens/>
        <w:spacing w:after="0" w:line="100" w:lineRule="atLeast"/>
        <w:ind w:left="720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:rsidR="00E84288" w:rsidRPr="00F674AD" w:rsidRDefault="00E84288" w:rsidP="00F674AD">
      <w:pPr>
        <w:suppressAutoHyphens/>
        <w:spacing w:after="0" w:line="100" w:lineRule="atLeast"/>
        <w:jc w:val="both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  <w:r w:rsidRPr="00F674AD">
        <w:rPr>
          <w:rFonts w:asciiTheme="minorHAnsi" w:eastAsia="Times New Roman" w:hAnsiTheme="minorHAnsi" w:cstheme="minorHAnsi"/>
          <w:kern w:val="2"/>
          <w:sz w:val="24"/>
          <w:szCs w:val="24"/>
        </w:rPr>
        <w:t>Oświadczamy, że Powiat Braniewski nie posiada umów o charakterze zbliżonym do umów kredytowych, pożyczek lub emisji papierów wartościowych np. leasingu, sprzedaży zwrotnej, sprzedaży na raty, forfaitingu oraz innych umów nienazwanych o terminie zapłaty dłuższym niż rok.</w:t>
      </w:r>
    </w:p>
    <w:p w:rsidR="00F674AD" w:rsidRPr="00F674AD" w:rsidRDefault="00F674AD" w:rsidP="00F674AD">
      <w:pPr>
        <w:suppressAutoHyphens/>
        <w:spacing w:after="0" w:line="100" w:lineRule="atLeast"/>
        <w:jc w:val="both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:rsidR="00F674AD" w:rsidRPr="00F674AD" w:rsidRDefault="00F674AD" w:rsidP="00F674AD">
      <w:pPr>
        <w:suppressAutoHyphens/>
        <w:spacing w:after="0" w:line="100" w:lineRule="atLeast"/>
        <w:jc w:val="both"/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</w:pPr>
    </w:p>
    <w:p w:rsidR="00F674AD" w:rsidRPr="00F674AD" w:rsidRDefault="00F674AD" w:rsidP="00F674A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F674AD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Informacje dodatkowe:</w:t>
      </w:r>
    </w:p>
    <w:p w:rsidR="00F674AD" w:rsidRPr="00F674AD" w:rsidRDefault="00F674AD" w:rsidP="00F674AD">
      <w:pPr>
        <w:suppressAutoHyphens/>
        <w:spacing w:after="0"/>
        <w:jc w:val="both"/>
        <w:rPr>
          <w:rFonts w:asciiTheme="minorHAnsi" w:eastAsia="Arial Unicode MS" w:hAnsiTheme="minorHAnsi" w:cstheme="minorHAnsi"/>
          <w:kern w:val="1"/>
          <w:sz w:val="24"/>
          <w:szCs w:val="24"/>
          <w:u w:val="single"/>
          <w:lang w:eastAsia="hi-IN" w:bidi="hi-IN"/>
        </w:rPr>
      </w:pPr>
    </w:p>
    <w:p w:rsidR="00F674AD" w:rsidRPr="00F674AD" w:rsidRDefault="00F674AD" w:rsidP="00F674AD">
      <w:pPr>
        <w:spacing w:after="160"/>
        <w:jc w:val="both"/>
        <w:rPr>
          <w:rFonts w:asciiTheme="minorHAnsi" w:hAnsiTheme="minorHAnsi" w:cstheme="minorHAnsi"/>
          <w:kern w:val="2"/>
          <w:sz w:val="24"/>
          <w:szCs w:val="24"/>
          <w14:ligatures w14:val="standardContextual"/>
        </w:rPr>
      </w:pPr>
      <w:r w:rsidRPr="00F674AD">
        <w:rPr>
          <w:rFonts w:asciiTheme="minorHAnsi" w:hAnsiTheme="minorHAnsi" w:cstheme="minorHAnsi"/>
          <w:bCs/>
          <w:kern w:val="2"/>
          <w:sz w:val="24"/>
          <w:szCs w:val="24"/>
          <w14:ligatures w14:val="standardContextual"/>
        </w:rPr>
        <w:t>Ponadto prosimy o przesłanie lub udostępnienie na stronie BIP następujących dokumentów</w:t>
      </w:r>
      <w:r w:rsidRPr="00F674AD">
        <w:rPr>
          <w:rFonts w:asciiTheme="minorHAnsi" w:hAnsiTheme="minorHAnsi" w:cstheme="minorHAnsi"/>
          <w:kern w:val="2"/>
          <w:sz w:val="24"/>
          <w:szCs w:val="24"/>
          <w14:ligatures w14:val="standardContextual"/>
        </w:rPr>
        <w:t>:</w:t>
      </w:r>
    </w:p>
    <w:p w:rsidR="00F674AD" w:rsidRPr="00F674AD" w:rsidRDefault="00F674AD" w:rsidP="00F674AD">
      <w:pPr>
        <w:spacing w:after="160"/>
        <w:jc w:val="both"/>
        <w:rPr>
          <w:rFonts w:asciiTheme="minorHAnsi" w:hAnsiTheme="minorHAnsi" w:cstheme="minorHAnsi"/>
          <w:kern w:val="2"/>
          <w:sz w:val="24"/>
          <w:szCs w:val="24"/>
          <w14:ligatures w14:val="standardContextual"/>
        </w:rPr>
      </w:pPr>
      <w:r w:rsidRPr="00F674AD">
        <w:rPr>
          <w:rFonts w:asciiTheme="minorHAnsi" w:hAnsiTheme="minorHAnsi" w:cstheme="minorHAnsi"/>
          <w:kern w:val="2"/>
          <w:sz w:val="24"/>
          <w:szCs w:val="24"/>
          <w14:ligatures w14:val="standardContextual"/>
        </w:rPr>
        <w:t>1. Opinia RIO dot. prawidłowości planowanej kwoty długu Powiatu Braniewskiego  na podstawie przyjętej przez jednostkę samorządu terytorialnego WPF oraz uchwały budżetowej na rok 2023r.</w:t>
      </w:r>
    </w:p>
    <w:p w:rsidR="00F674AD" w:rsidRPr="00F674AD" w:rsidRDefault="00F674AD" w:rsidP="00F674AD">
      <w:pPr>
        <w:spacing w:after="160"/>
        <w:jc w:val="both"/>
        <w:rPr>
          <w:rFonts w:asciiTheme="minorHAnsi" w:hAnsiTheme="minorHAnsi" w:cstheme="minorHAnsi"/>
          <w:kern w:val="2"/>
          <w:sz w:val="24"/>
          <w:szCs w:val="24"/>
          <w14:ligatures w14:val="standardContextual"/>
        </w:rPr>
      </w:pPr>
      <w:r w:rsidRPr="00F674AD">
        <w:rPr>
          <w:rFonts w:asciiTheme="minorHAnsi" w:hAnsiTheme="minorHAnsi" w:cstheme="minorHAnsi"/>
          <w:kern w:val="2"/>
          <w:sz w:val="24"/>
          <w:szCs w:val="24"/>
          <w14:ligatures w14:val="standardContextual"/>
        </w:rPr>
        <w:t>2. Zarządzenie Przedstawiciela  Powiatu w sprawie zaciągnięcia kredytu.</w:t>
      </w:r>
    </w:p>
    <w:p w:rsidR="00F674AD" w:rsidRPr="00F674AD" w:rsidRDefault="00F674AD" w:rsidP="00F674AD">
      <w:pPr>
        <w:spacing w:after="160"/>
        <w:jc w:val="both"/>
        <w:rPr>
          <w:rFonts w:asciiTheme="minorHAnsi" w:hAnsiTheme="minorHAnsi" w:cstheme="minorHAnsi"/>
          <w:kern w:val="2"/>
          <w:sz w:val="24"/>
          <w:szCs w:val="24"/>
          <w14:ligatures w14:val="standardContextual"/>
        </w:rPr>
      </w:pPr>
      <w:r w:rsidRPr="00F674AD">
        <w:rPr>
          <w:rFonts w:asciiTheme="minorHAnsi" w:hAnsiTheme="minorHAnsi" w:cstheme="minorHAnsi"/>
          <w:kern w:val="2"/>
          <w:sz w:val="24"/>
          <w:szCs w:val="24"/>
          <w14:ligatures w14:val="standardContextual"/>
        </w:rPr>
        <w:t>3. Opinię Rio w sprawie przedmiotowego kredytu</w:t>
      </w:r>
    </w:p>
    <w:p w:rsidR="00F674AD" w:rsidRPr="00F674AD" w:rsidRDefault="00F674AD" w:rsidP="00F674AD">
      <w:pPr>
        <w:spacing w:after="160"/>
        <w:jc w:val="both"/>
        <w:rPr>
          <w:rFonts w:asciiTheme="minorHAnsi" w:hAnsiTheme="minorHAnsi" w:cstheme="minorHAnsi"/>
          <w:kern w:val="2"/>
          <w:sz w:val="24"/>
          <w:szCs w:val="24"/>
          <w14:ligatures w14:val="standardContextual"/>
        </w:rPr>
      </w:pPr>
      <w:r w:rsidRPr="00F674AD">
        <w:rPr>
          <w:rFonts w:asciiTheme="minorHAnsi" w:hAnsiTheme="minorHAnsi" w:cstheme="minorHAnsi"/>
          <w:kern w:val="2"/>
          <w:sz w:val="24"/>
          <w:szCs w:val="24"/>
          <w14:ligatures w14:val="standardContextual"/>
        </w:rPr>
        <w:t>4. WPF</w:t>
      </w:r>
    </w:p>
    <w:p w:rsidR="00F674AD" w:rsidRPr="00F674AD" w:rsidRDefault="00F674AD" w:rsidP="00F674AD">
      <w:pPr>
        <w:spacing w:after="160"/>
        <w:jc w:val="both"/>
        <w:rPr>
          <w:rFonts w:asciiTheme="minorHAnsi" w:hAnsiTheme="minorHAnsi" w:cstheme="minorHAnsi"/>
          <w:kern w:val="2"/>
          <w:sz w:val="24"/>
          <w:szCs w:val="24"/>
          <w14:ligatures w14:val="standardContextual"/>
        </w:rPr>
      </w:pPr>
      <w:r w:rsidRPr="00F674AD">
        <w:rPr>
          <w:rFonts w:asciiTheme="minorHAnsi" w:hAnsiTheme="minorHAnsi" w:cstheme="minorHAnsi"/>
          <w:kern w:val="2"/>
          <w:sz w:val="24"/>
          <w:szCs w:val="24"/>
          <w14:ligatures w14:val="standardContextual"/>
        </w:rPr>
        <w:t xml:space="preserve">5. Absolutorium dla Zarządu Powiatu </w:t>
      </w:r>
    </w:p>
    <w:p w:rsidR="00F674AD" w:rsidRPr="00F674AD" w:rsidRDefault="00F674AD" w:rsidP="00F674AD">
      <w:pPr>
        <w:suppressAutoHyphens/>
        <w:spacing w:after="0" w:line="100" w:lineRule="atLeast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74AD">
        <w:rPr>
          <w:rFonts w:asciiTheme="minorHAnsi" w:hAnsiTheme="minorHAnsi" w:cstheme="minorHAnsi"/>
          <w:sz w:val="24"/>
          <w:szCs w:val="24"/>
          <w:u w:val="single"/>
        </w:rPr>
        <w:t>Odpowiedź:</w:t>
      </w:r>
    </w:p>
    <w:p w:rsidR="00F674AD" w:rsidRPr="00F674AD" w:rsidRDefault="00F674AD" w:rsidP="00E84288">
      <w:pPr>
        <w:suppressAutoHyphens/>
        <w:spacing w:after="0" w:line="100" w:lineRule="atLeas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674AD" w:rsidRPr="00F674AD" w:rsidRDefault="00F674AD" w:rsidP="00F674A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674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Uchwała Nr RIO.IV-0120-8/2023 Składu Orzekającego Regionalnej Izby Obrachunkowej w Olsztynie z dnia 10 stycznia 2023r. w sprawie opinii o prawidłowości planowanej kwoty długu Powiatu Braniewskiego na podstawie przyjętej przez jednostkę samorządu terytorialnego Wieloletniej Prognozy Finansowej na lata 2023-2029 oraz możliwości sfinansowania planowanego deficytu w 2023 r. przedstawionego w uchwale budżetowej na 2023 r., umieszczona </w:t>
      </w:r>
      <w:r w:rsidRPr="00F674AD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 xml:space="preserve">w Biuletynie Informacji Publicznej Powiatu Braniewskiego w zakładce </w:t>
      </w:r>
      <w:r w:rsidRPr="00F674AD">
        <w:rPr>
          <w:rFonts w:asciiTheme="minorHAnsi" w:eastAsia="Times New Roman" w:hAnsiTheme="minorHAnsi" w:cstheme="minorHAnsi"/>
          <w:sz w:val="24"/>
          <w:szCs w:val="24"/>
          <w:lang w:eastAsia="pl-PL"/>
        </w:rPr>
        <w:t>Powiat Braniewski - Finanse Powiatu - Opinie RIO.</w:t>
      </w:r>
    </w:p>
    <w:p w:rsidR="00F674AD" w:rsidRPr="00F674AD" w:rsidRDefault="00F674AD" w:rsidP="00F674A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674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Uchwała Nr 693/23 Zarządu Powiatu Braniewskiego z dnia 28 czerwca 2023 r. w sprawie zaciągnięcia kredytu bankowego na spłaty wcześniej zaciągniętych zobowiązań z tytułu kredytów, umieszczona </w:t>
      </w:r>
      <w:r w:rsidRPr="00F674AD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>w Biuletynie Informacji Publicznej Powiatu Braniewskiego w zakładce</w:t>
      </w:r>
      <w:r w:rsidRPr="00F674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Zarząd Powiatu – Uchwały Zarządu.</w:t>
      </w:r>
    </w:p>
    <w:p w:rsidR="00F674AD" w:rsidRPr="00F674AD" w:rsidRDefault="00F674AD" w:rsidP="00F674A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674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Uchwała Nr RIO.IV-0120-214/2023 Składu Orzekającego Regionalnej Izby Obrachunkowej w Olsztynie z dnia 13 lipca 2023r. w sprawie opinii o możliwości spłaty przez Starostwo Powiatowe w Braniewie pożyczki długoterminowej i kredytu długoterminowego, umieszczona </w:t>
      </w:r>
      <w:r w:rsidRPr="00F674AD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 xml:space="preserve">w Biuletynie Informacji Publicznej Powiatu Braniewskiego w zakładce </w:t>
      </w:r>
      <w:r w:rsidRPr="00F674AD">
        <w:rPr>
          <w:rFonts w:asciiTheme="minorHAnsi" w:eastAsia="Times New Roman" w:hAnsiTheme="minorHAnsi" w:cstheme="minorHAnsi"/>
          <w:sz w:val="24"/>
          <w:szCs w:val="24"/>
          <w:lang w:eastAsia="pl-PL"/>
        </w:rPr>
        <w:t>Powiat Braniewski – Finanse Powiatu – Opinie RIO.</w:t>
      </w:r>
    </w:p>
    <w:p w:rsidR="00F674AD" w:rsidRDefault="00F674AD" w:rsidP="00F674A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674AD">
        <w:rPr>
          <w:rFonts w:asciiTheme="minorHAnsi" w:eastAsia="Times New Roman" w:hAnsiTheme="minorHAnsi" w:cstheme="minorHAnsi"/>
          <w:sz w:val="24"/>
          <w:szCs w:val="24"/>
          <w:lang w:eastAsia="pl-PL"/>
        </w:rPr>
        <w:t>Uchwały w zakresie Wieloletniej Prognozy Finansowej Powiatu Braniewskiego na lata 2023 – 2030, znajdują się w</w:t>
      </w:r>
      <w:r w:rsidRPr="00F674AD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 xml:space="preserve"> Biuletynie Informacji Publicznej Powiatu Braniewskiego w zakładce </w:t>
      </w:r>
      <w:r w:rsidRPr="00F674AD">
        <w:rPr>
          <w:rFonts w:asciiTheme="minorHAnsi" w:eastAsia="Times New Roman" w:hAnsiTheme="minorHAnsi" w:cstheme="minorHAnsi"/>
          <w:sz w:val="24"/>
          <w:szCs w:val="24"/>
          <w:lang w:eastAsia="pl-PL"/>
        </w:rPr>
        <w:t>Powiat Braniewski – Finanse Powiatu – Wieloletnia prognoza finansowa.</w:t>
      </w:r>
    </w:p>
    <w:p w:rsidR="00F674AD" w:rsidRPr="00F674AD" w:rsidRDefault="00F674AD" w:rsidP="00F674A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674A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Uchwała Nr XLVI/309/23 Rady Powiatu Braniewskiego z dnia 22 czerwca 2023 r. w sprawie udzielenia absolutorium Zarządowi Powiatu Braniewskiego z wykonania </w:t>
      </w:r>
      <w:r w:rsidRPr="00F674AD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budżetu za 2022 rok, znajduje się </w:t>
      </w:r>
      <w:r w:rsidRPr="00F674AD">
        <w:rPr>
          <w:rFonts w:asciiTheme="minorHAnsi" w:eastAsia="Arial Unicode MS" w:hAnsiTheme="minorHAnsi" w:cstheme="minorHAnsi"/>
          <w:kern w:val="1"/>
          <w:sz w:val="24"/>
          <w:szCs w:val="24"/>
          <w:lang w:eastAsia="hi-IN" w:bidi="hi-IN"/>
        </w:rPr>
        <w:t xml:space="preserve">w Biuletynie Informacji Publicznej Powiatu Braniewskiego w zakładce </w:t>
      </w:r>
      <w:r w:rsidRPr="00F674AD">
        <w:rPr>
          <w:rFonts w:asciiTheme="minorHAnsi" w:eastAsia="Times New Roman" w:hAnsiTheme="minorHAnsi" w:cstheme="minorHAnsi"/>
          <w:sz w:val="24"/>
          <w:szCs w:val="24"/>
          <w:lang w:eastAsia="pl-PL"/>
        </w:rPr>
        <w:t>Rada Powiatu - Uchwały Rady.</w:t>
      </w:r>
    </w:p>
    <w:p w:rsidR="00FD51AB" w:rsidRDefault="00FD51AB" w:rsidP="00F674AD">
      <w:pPr>
        <w:suppressAutoHyphens/>
        <w:spacing w:after="0" w:line="100" w:lineRule="atLeast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FD51AB" w:rsidRDefault="00FD51AB" w:rsidP="00F674AD">
      <w:pPr>
        <w:suppressAutoHyphens/>
        <w:spacing w:after="0" w:line="100" w:lineRule="atLeast"/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8F2C12" w:rsidRPr="00F674AD" w:rsidRDefault="00E84288" w:rsidP="00F674AD">
      <w:pPr>
        <w:suppressAutoHyphens/>
        <w:spacing w:after="0" w:line="100" w:lineRule="atLeast"/>
        <w:jc w:val="both"/>
        <w:rPr>
          <w:rFonts w:asciiTheme="minorHAnsi" w:hAnsiTheme="minorHAnsi" w:cstheme="minorHAnsi"/>
          <w:b/>
          <w:sz w:val="28"/>
          <w:szCs w:val="24"/>
        </w:rPr>
      </w:pPr>
      <w:r w:rsidRPr="00F674AD">
        <w:rPr>
          <w:rFonts w:asciiTheme="minorHAnsi" w:hAnsiTheme="minorHAnsi" w:cstheme="minorHAnsi"/>
          <w:b/>
          <w:sz w:val="28"/>
          <w:szCs w:val="24"/>
        </w:rPr>
        <w:t>Powyższe odpowiedzi oraz modyfikacj</w:t>
      </w:r>
      <w:r w:rsidRPr="00F674AD">
        <w:rPr>
          <w:rFonts w:asciiTheme="minorHAnsi" w:hAnsiTheme="minorHAnsi" w:cstheme="minorHAnsi"/>
          <w:b/>
          <w:sz w:val="28"/>
          <w:szCs w:val="24"/>
        </w:rPr>
        <w:t>a</w:t>
      </w:r>
      <w:r w:rsidRPr="00F674AD">
        <w:rPr>
          <w:rFonts w:asciiTheme="minorHAnsi" w:hAnsiTheme="minorHAnsi" w:cstheme="minorHAnsi"/>
          <w:b/>
          <w:sz w:val="28"/>
          <w:szCs w:val="24"/>
        </w:rPr>
        <w:t xml:space="preserve"> SWZ stanowią jej integralną część i są wiążące dla Zamawiającego i Wykonawców. W</w:t>
      </w:r>
      <w:r w:rsidR="00F674AD">
        <w:rPr>
          <w:rFonts w:asciiTheme="minorHAnsi" w:hAnsiTheme="minorHAnsi" w:cstheme="minorHAnsi"/>
          <w:b/>
          <w:sz w:val="28"/>
          <w:szCs w:val="24"/>
        </w:rPr>
        <w:t xml:space="preserve">ykonawca powinien je uwzględnić </w:t>
      </w:r>
      <w:r w:rsidRPr="00F674AD">
        <w:rPr>
          <w:rFonts w:asciiTheme="minorHAnsi" w:hAnsiTheme="minorHAnsi" w:cstheme="minorHAnsi"/>
          <w:b/>
          <w:sz w:val="28"/>
          <w:szCs w:val="24"/>
        </w:rPr>
        <w:t>przygotowując ofertę do złożenia w przedmiotowym postępowaniu.</w:t>
      </w:r>
    </w:p>
    <w:sectPr w:rsidR="008F2C12" w:rsidRPr="00F6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10D"/>
    <w:multiLevelType w:val="hybridMultilevel"/>
    <w:tmpl w:val="5818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36A72"/>
    <w:multiLevelType w:val="hybridMultilevel"/>
    <w:tmpl w:val="35020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1012"/>
    <w:multiLevelType w:val="hybridMultilevel"/>
    <w:tmpl w:val="DE26D3BE"/>
    <w:lvl w:ilvl="0" w:tplc="BBF2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45C88"/>
    <w:multiLevelType w:val="hybridMultilevel"/>
    <w:tmpl w:val="8FE4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34849"/>
    <w:multiLevelType w:val="hybridMultilevel"/>
    <w:tmpl w:val="C76C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36820"/>
    <w:multiLevelType w:val="hybridMultilevel"/>
    <w:tmpl w:val="F19C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12"/>
    <w:rsid w:val="00055BC3"/>
    <w:rsid w:val="007810A8"/>
    <w:rsid w:val="008F2C12"/>
    <w:rsid w:val="00A43DEA"/>
    <w:rsid w:val="00A47075"/>
    <w:rsid w:val="00E25AF9"/>
    <w:rsid w:val="00E84288"/>
    <w:rsid w:val="00F674AD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2C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84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2C1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84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mwolak</dc:creator>
  <cp:lastModifiedBy>mwolak</cp:lastModifiedBy>
  <cp:revision>4</cp:revision>
  <dcterms:created xsi:type="dcterms:W3CDTF">2023-09-18T07:29:00Z</dcterms:created>
  <dcterms:modified xsi:type="dcterms:W3CDTF">2023-09-18T08:19:00Z</dcterms:modified>
</cp:coreProperties>
</file>