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9D8" w:rsidRPr="00D4159B" w:rsidRDefault="006A69D8" w:rsidP="006A69D8">
      <w:pPr>
        <w:autoSpaceDE w:val="0"/>
        <w:autoSpaceDN w:val="0"/>
        <w:adjustRightInd w:val="0"/>
        <w:spacing w:after="0" w:line="240" w:lineRule="auto"/>
        <w:jc w:val="center"/>
        <w:rPr>
          <w:rFonts w:ascii="Tahoma" w:eastAsia="TimesNewRoman" w:hAnsi="Tahoma" w:cs="Tahoma"/>
          <w:sz w:val="20"/>
          <w:szCs w:val="20"/>
        </w:rPr>
      </w:pPr>
      <w:proofErr w:type="spellStart"/>
      <w:r>
        <w:rPr>
          <w:rFonts w:ascii="Tahoma" w:eastAsia="TimesNewRoman" w:hAnsi="Tahoma" w:cs="Tahoma"/>
          <w:sz w:val="20"/>
          <w:szCs w:val="20"/>
        </w:rPr>
        <w:t>STWiOR</w:t>
      </w:r>
      <w:proofErr w:type="spellEnd"/>
      <w:r>
        <w:rPr>
          <w:rFonts w:ascii="Tahoma" w:eastAsia="TimesNewRoman" w:hAnsi="Tahoma" w:cs="Tahoma"/>
          <w:sz w:val="20"/>
          <w:szCs w:val="20"/>
        </w:rPr>
        <w:t>- 01.04</w:t>
      </w:r>
      <w:r w:rsidRPr="00D4159B">
        <w:rPr>
          <w:rFonts w:ascii="Tahoma" w:eastAsia="TimesNewRoman" w:hAnsi="Tahoma" w:cs="Tahoma"/>
          <w:sz w:val="20"/>
          <w:szCs w:val="20"/>
        </w:rPr>
        <w:t xml:space="preserve"> – </w:t>
      </w:r>
      <w:r w:rsidR="006B03FF">
        <w:rPr>
          <w:rFonts w:ascii="Tahoma" w:eastAsia="TimesNewRoman" w:hAnsi="Tahoma" w:cs="Tahoma"/>
          <w:sz w:val="20"/>
          <w:szCs w:val="20"/>
        </w:rPr>
        <w:t>Roboty k</w:t>
      </w:r>
      <w:r>
        <w:rPr>
          <w:rFonts w:ascii="Tahoma" w:eastAsia="TimesNewRoman" w:hAnsi="Tahoma" w:cs="Tahoma"/>
          <w:sz w:val="20"/>
          <w:szCs w:val="20"/>
        </w:rPr>
        <w:t>onstrukcyjne</w:t>
      </w:r>
    </w:p>
    <w:p w:rsidR="006A69D8" w:rsidRPr="00D4159B" w:rsidRDefault="006A69D8" w:rsidP="006A69D8">
      <w:pPr>
        <w:autoSpaceDE w:val="0"/>
        <w:autoSpaceDN w:val="0"/>
        <w:adjustRightInd w:val="0"/>
        <w:spacing w:after="0" w:line="240" w:lineRule="auto"/>
        <w:jc w:val="center"/>
        <w:rPr>
          <w:rFonts w:ascii="Tahoma" w:eastAsia="TimesNewRoman" w:hAnsi="Tahoma" w:cs="Tahoma"/>
          <w:sz w:val="20"/>
          <w:szCs w:val="20"/>
        </w:rPr>
      </w:pPr>
    </w:p>
    <w:p w:rsidR="006A69D8" w:rsidRPr="00D4159B" w:rsidRDefault="006A69D8" w:rsidP="006A69D8">
      <w:pPr>
        <w:autoSpaceDE w:val="0"/>
        <w:autoSpaceDN w:val="0"/>
        <w:adjustRightInd w:val="0"/>
        <w:spacing w:after="0" w:line="240" w:lineRule="auto"/>
        <w:jc w:val="center"/>
        <w:rPr>
          <w:rFonts w:ascii="Tahoma" w:hAnsi="Tahoma" w:cs="Tahoma"/>
          <w:b/>
          <w:color w:val="000000"/>
          <w:sz w:val="20"/>
          <w:szCs w:val="20"/>
        </w:rPr>
      </w:pPr>
      <w:r w:rsidRPr="00D4159B">
        <w:rPr>
          <w:rFonts w:ascii="Tahoma" w:hAnsi="Tahoma" w:cs="Tahoma"/>
          <w:b/>
          <w:color w:val="000000"/>
          <w:sz w:val="20"/>
          <w:szCs w:val="20"/>
        </w:rPr>
        <w:t xml:space="preserve">„Przebudowa budynku Powiatowego Domu Pomocy Społecznej przy </w:t>
      </w:r>
      <w:proofErr w:type="spellStart"/>
      <w:r w:rsidRPr="00D4159B">
        <w:rPr>
          <w:rFonts w:ascii="Tahoma" w:hAnsi="Tahoma" w:cs="Tahoma"/>
          <w:b/>
          <w:color w:val="000000"/>
          <w:sz w:val="20"/>
          <w:szCs w:val="20"/>
        </w:rPr>
        <w:t>ul.Królewieckiej</w:t>
      </w:r>
      <w:proofErr w:type="spellEnd"/>
      <w:r w:rsidRPr="00D4159B">
        <w:rPr>
          <w:rFonts w:ascii="Tahoma" w:hAnsi="Tahoma" w:cs="Tahoma"/>
          <w:b/>
          <w:color w:val="000000"/>
          <w:sz w:val="20"/>
          <w:szCs w:val="20"/>
        </w:rPr>
        <w:t xml:space="preserve"> 35 w Braniewie – dostosowanie budynku do wymagań przepisów przeciwpożarowych”</w:t>
      </w:r>
    </w:p>
    <w:p w:rsidR="006A69D8" w:rsidRPr="00D4159B" w:rsidRDefault="006A69D8" w:rsidP="006A69D8">
      <w:pPr>
        <w:autoSpaceDE w:val="0"/>
        <w:autoSpaceDN w:val="0"/>
        <w:adjustRightInd w:val="0"/>
        <w:spacing w:after="0" w:line="240" w:lineRule="auto"/>
        <w:jc w:val="center"/>
        <w:rPr>
          <w:rFonts w:ascii="Tahoma" w:hAnsi="Tahoma" w:cs="Tahoma"/>
          <w:b/>
          <w:color w:val="000000"/>
          <w:sz w:val="20"/>
          <w:szCs w:val="20"/>
        </w:rPr>
      </w:pPr>
    </w:p>
    <w:p w:rsidR="006A69D8" w:rsidRPr="00D4159B" w:rsidRDefault="006A69D8" w:rsidP="006A69D8">
      <w:pPr>
        <w:autoSpaceDE w:val="0"/>
        <w:autoSpaceDN w:val="0"/>
        <w:adjustRightInd w:val="0"/>
        <w:spacing w:after="0" w:line="240" w:lineRule="auto"/>
        <w:jc w:val="center"/>
        <w:rPr>
          <w:rFonts w:ascii="Tahoma" w:hAnsi="Tahoma" w:cs="Tahoma"/>
          <w:b/>
          <w:color w:val="000000"/>
          <w:sz w:val="20"/>
          <w:szCs w:val="20"/>
        </w:rPr>
      </w:pPr>
    </w:p>
    <w:p w:rsidR="006A69D8" w:rsidRPr="00D4159B" w:rsidRDefault="006A69D8" w:rsidP="006A69D8">
      <w:pPr>
        <w:autoSpaceDE w:val="0"/>
        <w:autoSpaceDN w:val="0"/>
        <w:adjustRightInd w:val="0"/>
        <w:spacing w:after="0" w:line="240" w:lineRule="auto"/>
        <w:jc w:val="center"/>
        <w:rPr>
          <w:rFonts w:ascii="Tahoma" w:eastAsia="TimesNewRoman" w:hAnsi="Tahoma" w:cs="Tahoma"/>
          <w:sz w:val="20"/>
          <w:szCs w:val="20"/>
        </w:rPr>
      </w:pPr>
    </w:p>
    <w:p w:rsidR="006A69D8" w:rsidRPr="00D4159B" w:rsidRDefault="006A69D8" w:rsidP="006A69D8">
      <w:pPr>
        <w:autoSpaceDE w:val="0"/>
        <w:autoSpaceDN w:val="0"/>
        <w:adjustRightInd w:val="0"/>
        <w:spacing w:after="0" w:line="240" w:lineRule="auto"/>
        <w:jc w:val="center"/>
        <w:rPr>
          <w:rFonts w:ascii="Tahoma" w:eastAsia="TimesNewRoman" w:hAnsi="Tahoma" w:cs="Tahoma"/>
          <w:sz w:val="20"/>
          <w:szCs w:val="20"/>
        </w:rPr>
      </w:pPr>
      <w:proofErr w:type="spellStart"/>
      <w:r>
        <w:rPr>
          <w:rFonts w:ascii="Tahoma" w:eastAsia="TimesNewRoman" w:hAnsi="Tahoma" w:cs="Tahoma"/>
          <w:sz w:val="20"/>
          <w:szCs w:val="20"/>
        </w:rPr>
        <w:t>STWiOR</w:t>
      </w:r>
      <w:proofErr w:type="spellEnd"/>
      <w:r>
        <w:rPr>
          <w:rFonts w:ascii="Tahoma" w:eastAsia="TimesNewRoman" w:hAnsi="Tahoma" w:cs="Tahoma"/>
          <w:sz w:val="20"/>
          <w:szCs w:val="20"/>
        </w:rPr>
        <w:t xml:space="preserve"> – 01.04</w:t>
      </w:r>
    </w:p>
    <w:p w:rsidR="006A69D8" w:rsidRPr="00D4159B" w:rsidRDefault="006A69D8" w:rsidP="006A69D8">
      <w:pPr>
        <w:autoSpaceDE w:val="0"/>
        <w:autoSpaceDN w:val="0"/>
        <w:adjustRightInd w:val="0"/>
        <w:spacing w:after="0" w:line="240" w:lineRule="auto"/>
        <w:jc w:val="center"/>
        <w:rPr>
          <w:rFonts w:ascii="Tahoma" w:eastAsia="TimesNewRoman" w:hAnsi="Tahoma" w:cs="Tahoma"/>
          <w:sz w:val="20"/>
          <w:szCs w:val="20"/>
        </w:rPr>
      </w:pPr>
      <w:r w:rsidRPr="00D4159B">
        <w:rPr>
          <w:rFonts w:ascii="Tahoma" w:eastAsia="TimesNewRoman" w:hAnsi="Tahoma" w:cs="Tahoma"/>
          <w:sz w:val="20"/>
          <w:szCs w:val="20"/>
        </w:rPr>
        <w:t xml:space="preserve">SPECYFIKACJA TECHNICZNA WYKONANIA I ODBIORU ROBÓT </w:t>
      </w:r>
      <w:r w:rsidR="006B03FF">
        <w:rPr>
          <w:rFonts w:ascii="Tahoma" w:eastAsia="TimesNewRoman" w:hAnsi="Tahoma" w:cs="Tahoma"/>
          <w:sz w:val="20"/>
          <w:szCs w:val="20"/>
        </w:rPr>
        <w:t>KONSTRUKCYJNYCH</w:t>
      </w:r>
      <w:r w:rsidRPr="00D4159B">
        <w:rPr>
          <w:rFonts w:ascii="Tahoma" w:eastAsia="TimesNewRoman" w:hAnsi="Tahoma" w:cs="Tahoma"/>
          <w:sz w:val="20"/>
          <w:szCs w:val="20"/>
        </w:rPr>
        <w:t xml:space="preserve"> (STO)</w:t>
      </w:r>
    </w:p>
    <w:p w:rsidR="006A69D8" w:rsidRPr="00D4159B" w:rsidRDefault="006A69D8" w:rsidP="006A69D8">
      <w:pPr>
        <w:autoSpaceDE w:val="0"/>
        <w:autoSpaceDN w:val="0"/>
        <w:adjustRightInd w:val="0"/>
        <w:spacing w:after="0" w:line="240" w:lineRule="auto"/>
        <w:jc w:val="center"/>
        <w:rPr>
          <w:rFonts w:ascii="Tahoma" w:eastAsia="TimesNewRoman" w:hAnsi="Tahoma" w:cs="Tahoma"/>
          <w:sz w:val="20"/>
          <w:szCs w:val="20"/>
        </w:rPr>
      </w:pPr>
    </w:p>
    <w:p w:rsidR="006A69D8" w:rsidRPr="00D4159B" w:rsidRDefault="006A69D8" w:rsidP="006A69D8">
      <w:pPr>
        <w:autoSpaceDE w:val="0"/>
        <w:autoSpaceDN w:val="0"/>
        <w:adjustRightInd w:val="0"/>
        <w:spacing w:after="0" w:line="240" w:lineRule="auto"/>
        <w:jc w:val="center"/>
        <w:rPr>
          <w:rFonts w:ascii="Tahoma" w:eastAsia="TimesNewRoman" w:hAnsi="Tahoma" w:cs="Tahoma"/>
          <w:sz w:val="20"/>
          <w:szCs w:val="20"/>
        </w:rPr>
      </w:pPr>
    </w:p>
    <w:p w:rsidR="006A69D8" w:rsidRPr="00D4159B" w:rsidRDefault="006A69D8" w:rsidP="006A69D8">
      <w:pPr>
        <w:autoSpaceDE w:val="0"/>
        <w:autoSpaceDN w:val="0"/>
        <w:adjustRightInd w:val="0"/>
        <w:spacing w:after="0" w:line="240" w:lineRule="auto"/>
        <w:jc w:val="center"/>
        <w:rPr>
          <w:rFonts w:ascii="Tahoma" w:eastAsia="TimesNewRoman" w:hAnsi="Tahoma" w:cs="Tahoma"/>
          <w:sz w:val="20"/>
          <w:szCs w:val="20"/>
        </w:rPr>
      </w:pPr>
    </w:p>
    <w:p w:rsidR="006A69D8" w:rsidRPr="00D4159B" w:rsidRDefault="006A69D8" w:rsidP="006A69D8">
      <w:pPr>
        <w:autoSpaceDE w:val="0"/>
        <w:autoSpaceDN w:val="0"/>
        <w:adjustRightInd w:val="0"/>
        <w:spacing w:after="0" w:line="240" w:lineRule="auto"/>
        <w:jc w:val="center"/>
        <w:rPr>
          <w:rFonts w:ascii="Tahoma" w:eastAsia="TimesNewRoman" w:hAnsi="Tahoma" w:cs="Tahoma"/>
          <w:sz w:val="20"/>
          <w:szCs w:val="20"/>
        </w:rPr>
      </w:pPr>
    </w:p>
    <w:p w:rsidR="006A69D8" w:rsidRPr="00D4159B" w:rsidRDefault="006A69D8" w:rsidP="006A69D8">
      <w:pPr>
        <w:autoSpaceDE w:val="0"/>
        <w:autoSpaceDN w:val="0"/>
        <w:adjustRightInd w:val="0"/>
        <w:spacing w:after="0" w:line="240" w:lineRule="auto"/>
        <w:jc w:val="center"/>
        <w:rPr>
          <w:rFonts w:ascii="Tahoma" w:eastAsia="TimesNewRoman" w:hAnsi="Tahoma" w:cs="Tahoma"/>
          <w:sz w:val="20"/>
          <w:szCs w:val="20"/>
        </w:rPr>
      </w:pPr>
    </w:p>
    <w:p w:rsidR="006A69D8" w:rsidRPr="00D4159B" w:rsidRDefault="006A69D8" w:rsidP="006A69D8">
      <w:pPr>
        <w:autoSpaceDE w:val="0"/>
        <w:autoSpaceDN w:val="0"/>
        <w:adjustRightInd w:val="0"/>
        <w:spacing w:after="0" w:line="240" w:lineRule="auto"/>
        <w:jc w:val="center"/>
        <w:rPr>
          <w:rFonts w:ascii="Tahoma" w:eastAsia="TimesNewRoman" w:hAnsi="Tahoma" w:cs="Tahoma"/>
          <w:sz w:val="20"/>
          <w:szCs w:val="20"/>
        </w:rPr>
      </w:pPr>
    </w:p>
    <w:p w:rsidR="006A69D8" w:rsidRPr="00D4159B" w:rsidRDefault="006A69D8" w:rsidP="006A69D8">
      <w:pPr>
        <w:autoSpaceDE w:val="0"/>
        <w:autoSpaceDN w:val="0"/>
        <w:adjustRightInd w:val="0"/>
        <w:spacing w:after="0" w:line="240" w:lineRule="auto"/>
        <w:jc w:val="center"/>
        <w:rPr>
          <w:rFonts w:ascii="Tahoma" w:eastAsia="TimesNewRoman" w:hAnsi="Tahoma" w:cs="Tahoma"/>
          <w:sz w:val="20"/>
          <w:szCs w:val="20"/>
        </w:rPr>
      </w:pPr>
    </w:p>
    <w:p w:rsidR="006A69D8" w:rsidRPr="00D4159B" w:rsidRDefault="006A69D8" w:rsidP="006A69D8">
      <w:pPr>
        <w:autoSpaceDE w:val="0"/>
        <w:autoSpaceDN w:val="0"/>
        <w:adjustRightInd w:val="0"/>
        <w:spacing w:after="0" w:line="240" w:lineRule="auto"/>
        <w:rPr>
          <w:rFonts w:ascii="Tahoma" w:hAnsi="Tahoma" w:cs="Tahoma"/>
          <w:sz w:val="20"/>
          <w:szCs w:val="20"/>
        </w:rPr>
      </w:pPr>
      <w:r w:rsidRPr="00D4159B">
        <w:rPr>
          <w:rFonts w:ascii="Tahoma" w:hAnsi="Tahoma" w:cs="Tahoma"/>
          <w:sz w:val="20"/>
          <w:szCs w:val="20"/>
        </w:rPr>
        <w:t>Zamawiający:</w:t>
      </w:r>
    </w:p>
    <w:p w:rsidR="006A69D8" w:rsidRPr="00D4159B" w:rsidRDefault="006A69D8" w:rsidP="006A69D8">
      <w:pPr>
        <w:autoSpaceDE w:val="0"/>
        <w:autoSpaceDN w:val="0"/>
        <w:adjustRightInd w:val="0"/>
        <w:spacing w:after="0" w:line="240" w:lineRule="auto"/>
        <w:rPr>
          <w:rFonts w:ascii="Tahoma" w:hAnsi="Tahoma" w:cs="Tahoma"/>
          <w:b/>
          <w:bCs/>
          <w:sz w:val="20"/>
          <w:szCs w:val="20"/>
        </w:rPr>
      </w:pPr>
      <w:r w:rsidRPr="00D4159B">
        <w:rPr>
          <w:rFonts w:ascii="Tahoma" w:hAnsi="Tahoma" w:cs="Tahoma"/>
          <w:b/>
          <w:bCs/>
          <w:sz w:val="20"/>
          <w:szCs w:val="20"/>
        </w:rPr>
        <w:t xml:space="preserve">Powiatowy Dom Pomocy Społecznej w Braniewie, 14-500 Braniewo, </w:t>
      </w:r>
      <w:proofErr w:type="spellStart"/>
      <w:r w:rsidRPr="00D4159B">
        <w:rPr>
          <w:rFonts w:ascii="Tahoma" w:hAnsi="Tahoma" w:cs="Tahoma"/>
          <w:b/>
          <w:bCs/>
          <w:sz w:val="20"/>
          <w:szCs w:val="20"/>
        </w:rPr>
        <w:t>ul.Królewiecka</w:t>
      </w:r>
      <w:proofErr w:type="spellEnd"/>
      <w:r w:rsidRPr="00D4159B">
        <w:rPr>
          <w:rFonts w:ascii="Tahoma" w:hAnsi="Tahoma" w:cs="Tahoma"/>
          <w:b/>
          <w:bCs/>
          <w:sz w:val="20"/>
          <w:szCs w:val="20"/>
        </w:rPr>
        <w:t xml:space="preserve"> 35</w:t>
      </w:r>
    </w:p>
    <w:p w:rsidR="006A69D8" w:rsidRPr="00D4159B" w:rsidRDefault="006A69D8" w:rsidP="006A69D8">
      <w:pPr>
        <w:autoSpaceDE w:val="0"/>
        <w:autoSpaceDN w:val="0"/>
        <w:adjustRightInd w:val="0"/>
        <w:spacing w:after="0" w:line="240" w:lineRule="auto"/>
        <w:rPr>
          <w:rFonts w:ascii="Tahoma" w:hAnsi="Tahoma" w:cs="Tahoma"/>
          <w:sz w:val="20"/>
          <w:szCs w:val="20"/>
        </w:rPr>
      </w:pPr>
    </w:p>
    <w:p w:rsidR="006A69D8" w:rsidRPr="00D4159B" w:rsidRDefault="006A69D8" w:rsidP="006A69D8">
      <w:pPr>
        <w:autoSpaceDE w:val="0"/>
        <w:autoSpaceDN w:val="0"/>
        <w:adjustRightInd w:val="0"/>
        <w:spacing w:after="0" w:line="240" w:lineRule="auto"/>
        <w:rPr>
          <w:rFonts w:ascii="Tahoma" w:hAnsi="Tahoma" w:cs="Tahoma"/>
          <w:sz w:val="20"/>
          <w:szCs w:val="20"/>
        </w:rPr>
      </w:pPr>
    </w:p>
    <w:p w:rsidR="006A69D8" w:rsidRPr="00D4159B" w:rsidRDefault="006A69D8" w:rsidP="006A69D8">
      <w:pPr>
        <w:autoSpaceDE w:val="0"/>
        <w:autoSpaceDN w:val="0"/>
        <w:adjustRightInd w:val="0"/>
        <w:spacing w:after="0" w:line="240" w:lineRule="auto"/>
        <w:rPr>
          <w:rFonts w:ascii="Tahoma" w:hAnsi="Tahoma" w:cs="Tahoma"/>
          <w:sz w:val="20"/>
          <w:szCs w:val="20"/>
        </w:rPr>
      </w:pPr>
    </w:p>
    <w:p w:rsidR="006A69D8" w:rsidRPr="00D4159B" w:rsidRDefault="006A69D8" w:rsidP="006A69D8">
      <w:pPr>
        <w:autoSpaceDE w:val="0"/>
        <w:autoSpaceDN w:val="0"/>
        <w:adjustRightInd w:val="0"/>
        <w:spacing w:after="0" w:line="240" w:lineRule="auto"/>
        <w:rPr>
          <w:rFonts w:ascii="Tahoma" w:hAnsi="Tahoma" w:cs="Tahoma"/>
          <w:sz w:val="20"/>
          <w:szCs w:val="20"/>
        </w:rPr>
      </w:pPr>
    </w:p>
    <w:p w:rsidR="006A69D8" w:rsidRPr="00D4159B" w:rsidRDefault="006A69D8" w:rsidP="006A69D8">
      <w:pPr>
        <w:autoSpaceDE w:val="0"/>
        <w:autoSpaceDN w:val="0"/>
        <w:adjustRightInd w:val="0"/>
        <w:spacing w:after="0" w:line="240" w:lineRule="auto"/>
        <w:rPr>
          <w:rFonts w:ascii="Tahoma" w:hAnsi="Tahoma" w:cs="Tahoma"/>
          <w:sz w:val="20"/>
          <w:szCs w:val="20"/>
        </w:rPr>
      </w:pPr>
      <w:r w:rsidRPr="00D4159B">
        <w:rPr>
          <w:rFonts w:ascii="Tahoma" w:hAnsi="Tahoma" w:cs="Tahoma"/>
          <w:sz w:val="20"/>
          <w:szCs w:val="20"/>
        </w:rPr>
        <w:t>Wykonawca:</w:t>
      </w:r>
    </w:p>
    <w:p w:rsidR="006A69D8" w:rsidRPr="00D4159B" w:rsidRDefault="006A69D8" w:rsidP="006A69D8">
      <w:pPr>
        <w:autoSpaceDE w:val="0"/>
        <w:autoSpaceDN w:val="0"/>
        <w:adjustRightInd w:val="0"/>
        <w:spacing w:after="0" w:line="240" w:lineRule="auto"/>
        <w:rPr>
          <w:rFonts w:ascii="Tahoma" w:hAnsi="Tahoma" w:cs="Tahoma"/>
          <w:sz w:val="20"/>
          <w:szCs w:val="20"/>
        </w:rPr>
      </w:pPr>
      <w:r w:rsidRPr="00D4159B">
        <w:rPr>
          <w:rFonts w:ascii="Tahoma" w:hAnsi="Tahoma" w:cs="Tahoma"/>
          <w:sz w:val="20"/>
          <w:szCs w:val="20"/>
        </w:rPr>
        <w:t>…………………………………………………………….................…………………………...</w:t>
      </w:r>
    </w:p>
    <w:p w:rsidR="006A69D8" w:rsidRPr="00D4159B" w:rsidRDefault="006A69D8" w:rsidP="006A69D8">
      <w:pPr>
        <w:autoSpaceDE w:val="0"/>
        <w:autoSpaceDN w:val="0"/>
        <w:adjustRightInd w:val="0"/>
        <w:spacing w:after="0" w:line="240" w:lineRule="auto"/>
        <w:rPr>
          <w:rFonts w:ascii="Tahoma" w:hAnsi="Tahoma" w:cs="Tahoma"/>
          <w:sz w:val="20"/>
          <w:szCs w:val="20"/>
        </w:rPr>
      </w:pPr>
    </w:p>
    <w:p w:rsidR="006A69D8" w:rsidRPr="00D4159B" w:rsidRDefault="006A69D8" w:rsidP="006A69D8">
      <w:pPr>
        <w:autoSpaceDE w:val="0"/>
        <w:autoSpaceDN w:val="0"/>
        <w:adjustRightInd w:val="0"/>
        <w:spacing w:after="0" w:line="240" w:lineRule="auto"/>
        <w:rPr>
          <w:rFonts w:ascii="Tahoma" w:hAnsi="Tahoma" w:cs="Tahoma"/>
          <w:sz w:val="20"/>
          <w:szCs w:val="20"/>
        </w:rPr>
      </w:pPr>
      <w:r w:rsidRPr="00D4159B">
        <w:rPr>
          <w:rFonts w:ascii="Tahoma" w:hAnsi="Tahoma" w:cs="Tahoma"/>
          <w:sz w:val="20"/>
          <w:szCs w:val="20"/>
        </w:rPr>
        <w:t>………………………………………………...................………………………………………….</w:t>
      </w:r>
    </w:p>
    <w:p w:rsidR="006A69D8" w:rsidRPr="00D4159B" w:rsidRDefault="006A69D8" w:rsidP="006A69D8">
      <w:pPr>
        <w:autoSpaceDE w:val="0"/>
        <w:autoSpaceDN w:val="0"/>
        <w:adjustRightInd w:val="0"/>
        <w:spacing w:after="0" w:line="240" w:lineRule="auto"/>
        <w:rPr>
          <w:rFonts w:ascii="Tahoma" w:hAnsi="Tahoma" w:cs="Tahoma"/>
          <w:sz w:val="20"/>
          <w:szCs w:val="20"/>
        </w:rPr>
      </w:pPr>
    </w:p>
    <w:p w:rsidR="006A69D8" w:rsidRPr="00D4159B" w:rsidRDefault="006A69D8" w:rsidP="006A69D8">
      <w:pPr>
        <w:autoSpaceDE w:val="0"/>
        <w:autoSpaceDN w:val="0"/>
        <w:adjustRightInd w:val="0"/>
        <w:spacing w:after="0" w:line="240" w:lineRule="auto"/>
        <w:rPr>
          <w:rFonts w:ascii="Tahoma" w:hAnsi="Tahoma" w:cs="Tahoma"/>
          <w:sz w:val="20"/>
          <w:szCs w:val="20"/>
        </w:rPr>
      </w:pPr>
    </w:p>
    <w:p w:rsidR="006A69D8" w:rsidRPr="00D4159B" w:rsidRDefault="006A69D8" w:rsidP="006A69D8">
      <w:pPr>
        <w:autoSpaceDE w:val="0"/>
        <w:autoSpaceDN w:val="0"/>
        <w:adjustRightInd w:val="0"/>
        <w:spacing w:after="0" w:line="240" w:lineRule="auto"/>
        <w:rPr>
          <w:rFonts w:ascii="Tahoma" w:hAnsi="Tahoma" w:cs="Tahoma"/>
          <w:sz w:val="20"/>
          <w:szCs w:val="20"/>
        </w:rPr>
      </w:pPr>
    </w:p>
    <w:p w:rsidR="006A69D8" w:rsidRPr="00D4159B" w:rsidRDefault="006A69D8" w:rsidP="006A69D8">
      <w:pPr>
        <w:autoSpaceDE w:val="0"/>
        <w:autoSpaceDN w:val="0"/>
        <w:adjustRightInd w:val="0"/>
        <w:spacing w:after="0" w:line="240" w:lineRule="auto"/>
        <w:rPr>
          <w:rFonts w:ascii="Tahoma" w:hAnsi="Tahoma" w:cs="Tahoma"/>
          <w:sz w:val="20"/>
          <w:szCs w:val="20"/>
        </w:rPr>
      </w:pPr>
    </w:p>
    <w:p w:rsidR="006A69D8" w:rsidRDefault="006A69D8" w:rsidP="006A69D8">
      <w:pPr>
        <w:autoSpaceDE w:val="0"/>
        <w:autoSpaceDN w:val="0"/>
        <w:adjustRightInd w:val="0"/>
        <w:spacing w:after="0" w:line="240" w:lineRule="auto"/>
        <w:rPr>
          <w:rFonts w:ascii="Tahoma" w:hAnsi="Tahoma" w:cs="Tahoma"/>
          <w:sz w:val="20"/>
          <w:szCs w:val="20"/>
        </w:rPr>
      </w:pPr>
    </w:p>
    <w:p w:rsidR="006A69D8" w:rsidRPr="00D4159B" w:rsidRDefault="006A69D8" w:rsidP="006A69D8">
      <w:pPr>
        <w:autoSpaceDE w:val="0"/>
        <w:autoSpaceDN w:val="0"/>
        <w:adjustRightInd w:val="0"/>
        <w:spacing w:after="0" w:line="240" w:lineRule="auto"/>
        <w:rPr>
          <w:rFonts w:ascii="Tahoma" w:hAnsi="Tahoma" w:cs="Tahoma"/>
          <w:sz w:val="20"/>
          <w:szCs w:val="20"/>
        </w:rPr>
      </w:pPr>
    </w:p>
    <w:p w:rsidR="006A69D8" w:rsidRPr="00D4159B" w:rsidRDefault="006A69D8" w:rsidP="006A69D8">
      <w:pPr>
        <w:autoSpaceDE w:val="0"/>
        <w:autoSpaceDN w:val="0"/>
        <w:adjustRightInd w:val="0"/>
        <w:spacing w:after="0" w:line="240" w:lineRule="auto"/>
        <w:rPr>
          <w:rFonts w:ascii="Tahoma" w:hAnsi="Tahoma" w:cs="Tahoma"/>
          <w:sz w:val="20"/>
          <w:szCs w:val="20"/>
        </w:rPr>
      </w:pPr>
    </w:p>
    <w:p w:rsidR="006A69D8" w:rsidRPr="00D4159B" w:rsidRDefault="006A69D8" w:rsidP="006A69D8">
      <w:pPr>
        <w:autoSpaceDE w:val="0"/>
        <w:autoSpaceDN w:val="0"/>
        <w:adjustRightInd w:val="0"/>
        <w:spacing w:after="0" w:line="240" w:lineRule="auto"/>
        <w:rPr>
          <w:rFonts w:ascii="Tahoma" w:hAnsi="Tahoma" w:cs="Tahoma"/>
          <w:sz w:val="20"/>
          <w:szCs w:val="20"/>
        </w:rPr>
      </w:pPr>
    </w:p>
    <w:p w:rsidR="006A69D8" w:rsidRPr="00D4159B" w:rsidRDefault="006A69D8" w:rsidP="006A69D8">
      <w:pPr>
        <w:autoSpaceDE w:val="0"/>
        <w:autoSpaceDN w:val="0"/>
        <w:adjustRightInd w:val="0"/>
        <w:spacing w:after="0" w:line="240" w:lineRule="auto"/>
        <w:rPr>
          <w:rFonts w:ascii="Tahoma" w:hAnsi="Tahoma" w:cs="Tahoma"/>
          <w:sz w:val="20"/>
          <w:szCs w:val="20"/>
        </w:rPr>
      </w:pPr>
    </w:p>
    <w:p w:rsidR="006A69D8" w:rsidRPr="00D4159B" w:rsidRDefault="006A69D8" w:rsidP="006A69D8">
      <w:pPr>
        <w:autoSpaceDE w:val="0"/>
        <w:autoSpaceDN w:val="0"/>
        <w:adjustRightInd w:val="0"/>
        <w:spacing w:after="0" w:line="240" w:lineRule="auto"/>
        <w:rPr>
          <w:rFonts w:ascii="Tahoma" w:hAnsi="Tahoma" w:cs="Tahoma"/>
          <w:sz w:val="20"/>
          <w:szCs w:val="20"/>
        </w:rPr>
      </w:pPr>
    </w:p>
    <w:p w:rsidR="006A69D8" w:rsidRPr="00D4159B" w:rsidRDefault="006A69D8" w:rsidP="006A69D8">
      <w:pPr>
        <w:autoSpaceDE w:val="0"/>
        <w:autoSpaceDN w:val="0"/>
        <w:adjustRightInd w:val="0"/>
        <w:spacing w:after="0" w:line="240" w:lineRule="auto"/>
        <w:rPr>
          <w:rFonts w:ascii="Tahoma" w:hAnsi="Tahoma" w:cs="Tahoma"/>
          <w:sz w:val="20"/>
          <w:szCs w:val="20"/>
        </w:rPr>
      </w:pPr>
    </w:p>
    <w:p w:rsidR="006A69D8" w:rsidRPr="00D4159B" w:rsidRDefault="006A69D8" w:rsidP="006A69D8">
      <w:pPr>
        <w:autoSpaceDE w:val="0"/>
        <w:autoSpaceDN w:val="0"/>
        <w:adjustRightInd w:val="0"/>
        <w:spacing w:after="0" w:line="240" w:lineRule="auto"/>
        <w:rPr>
          <w:rFonts w:ascii="Tahoma" w:hAnsi="Tahoma" w:cs="Tahoma"/>
          <w:sz w:val="20"/>
          <w:szCs w:val="20"/>
        </w:rPr>
      </w:pPr>
    </w:p>
    <w:p w:rsidR="006A69D8" w:rsidRPr="00D4159B" w:rsidRDefault="006A69D8" w:rsidP="006A69D8">
      <w:pPr>
        <w:autoSpaceDE w:val="0"/>
        <w:autoSpaceDN w:val="0"/>
        <w:adjustRightInd w:val="0"/>
        <w:spacing w:after="0" w:line="240" w:lineRule="auto"/>
        <w:rPr>
          <w:rFonts w:ascii="Tahoma" w:hAnsi="Tahoma" w:cs="Tahoma"/>
          <w:sz w:val="20"/>
          <w:szCs w:val="20"/>
        </w:rPr>
      </w:pPr>
    </w:p>
    <w:p w:rsidR="006A69D8" w:rsidRPr="00D4159B" w:rsidRDefault="006A69D8" w:rsidP="006A69D8">
      <w:pPr>
        <w:autoSpaceDE w:val="0"/>
        <w:autoSpaceDN w:val="0"/>
        <w:adjustRightInd w:val="0"/>
        <w:spacing w:after="0" w:line="240" w:lineRule="auto"/>
        <w:rPr>
          <w:rFonts w:ascii="Tahoma" w:hAnsi="Tahoma" w:cs="Tahoma"/>
          <w:sz w:val="20"/>
          <w:szCs w:val="20"/>
        </w:rPr>
      </w:pPr>
      <w:r w:rsidRPr="00D4159B">
        <w:rPr>
          <w:rFonts w:ascii="Tahoma" w:hAnsi="Tahoma" w:cs="Tahoma"/>
          <w:sz w:val="20"/>
          <w:szCs w:val="20"/>
        </w:rPr>
        <w:t>Wykonał:                                                                                               Zatwierdził:</w:t>
      </w:r>
    </w:p>
    <w:p w:rsidR="006A69D8" w:rsidRPr="00D4159B" w:rsidRDefault="006A69D8" w:rsidP="006A69D8">
      <w:pPr>
        <w:autoSpaceDE w:val="0"/>
        <w:autoSpaceDN w:val="0"/>
        <w:adjustRightInd w:val="0"/>
        <w:spacing w:after="0" w:line="240" w:lineRule="auto"/>
        <w:rPr>
          <w:rFonts w:ascii="Tahoma" w:hAnsi="Tahoma" w:cs="Tahoma"/>
          <w:sz w:val="20"/>
          <w:szCs w:val="20"/>
        </w:rPr>
      </w:pPr>
      <w:r w:rsidRPr="00D4159B">
        <w:rPr>
          <w:rFonts w:ascii="Tahoma" w:hAnsi="Tahoma" w:cs="Tahoma"/>
          <w:sz w:val="20"/>
          <w:szCs w:val="20"/>
        </w:rPr>
        <w:t>mgr inż. Cezary Sokół</w:t>
      </w:r>
    </w:p>
    <w:p w:rsidR="006A69D8" w:rsidRPr="00D4159B" w:rsidRDefault="006A69D8" w:rsidP="006A69D8">
      <w:pPr>
        <w:autoSpaceDE w:val="0"/>
        <w:autoSpaceDN w:val="0"/>
        <w:adjustRightInd w:val="0"/>
        <w:spacing w:after="0" w:line="240" w:lineRule="auto"/>
        <w:rPr>
          <w:rFonts w:ascii="Tahoma" w:hAnsi="Tahoma" w:cs="Tahoma"/>
          <w:sz w:val="20"/>
          <w:szCs w:val="20"/>
        </w:rPr>
      </w:pPr>
    </w:p>
    <w:p w:rsidR="006A69D8" w:rsidRPr="00D4159B" w:rsidRDefault="006A69D8" w:rsidP="006A69D8">
      <w:pPr>
        <w:autoSpaceDE w:val="0"/>
        <w:autoSpaceDN w:val="0"/>
        <w:adjustRightInd w:val="0"/>
        <w:spacing w:after="0" w:line="240" w:lineRule="auto"/>
        <w:rPr>
          <w:rFonts w:ascii="Tahoma" w:hAnsi="Tahoma" w:cs="Tahoma"/>
          <w:sz w:val="20"/>
          <w:szCs w:val="20"/>
        </w:rPr>
      </w:pPr>
    </w:p>
    <w:p w:rsidR="006A69D8" w:rsidRPr="00D4159B" w:rsidRDefault="006A69D8" w:rsidP="006A69D8">
      <w:pPr>
        <w:autoSpaceDE w:val="0"/>
        <w:autoSpaceDN w:val="0"/>
        <w:adjustRightInd w:val="0"/>
        <w:spacing w:after="0" w:line="240" w:lineRule="auto"/>
        <w:rPr>
          <w:rFonts w:ascii="Tahoma" w:hAnsi="Tahoma" w:cs="Tahoma"/>
          <w:sz w:val="20"/>
          <w:szCs w:val="20"/>
        </w:rPr>
      </w:pPr>
    </w:p>
    <w:p w:rsidR="006A69D8" w:rsidRPr="00D4159B" w:rsidRDefault="006A69D8" w:rsidP="006A69D8">
      <w:pPr>
        <w:autoSpaceDE w:val="0"/>
        <w:autoSpaceDN w:val="0"/>
        <w:adjustRightInd w:val="0"/>
        <w:spacing w:after="0" w:line="240" w:lineRule="auto"/>
        <w:rPr>
          <w:rFonts w:ascii="Tahoma" w:hAnsi="Tahoma" w:cs="Tahoma"/>
          <w:sz w:val="20"/>
          <w:szCs w:val="20"/>
        </w:rPr>
      </w:pPr>
    </w:p>
    <w:p w:rsidR="006A69D8" w:rsidRDefault="006A69D8" w:rsidP="006A69D8">
      <w:pPr>
        <w:autoSpaceDE w:val="0"/>
        <w:autoSpaceDN w:val="0"/>
        <w:adjustRightInd w:val="0"/>
        <w:spacing w:after="0" w:line="240" w:lineRule="auto"/>
        <w:rPr>
          <w:rFonts w:ascii="Tahoma" w:hAnsi="Tahoma" w:cs="Tahoma"/>
          <w:sz w:val="20"/>
          <w:szCs w:val="20"/>
        </w:rPr>
      </w:pPr>
    </w:p>
    <w:p w:rsidR="006A69D8" w:rsidRPr="00D4159B" w:rsidRDefault="006A69D8" w:rsidP="006A69D8">
      <w:pPr>
        <w:autoSpaceDE w:val="0"/>
        <w:autoSpaceDN w:val="0"/>
        <w:adjustRightInd w:val="0"/>
        <w:spacing w:after="0" w:line="240" w:lineRule="auto"/>
        <w:rPr>
          <w:rFonts w:ascii="Tahoma" w:hAnsi="Tahoma" w:cs="Tahoma"/>
          <w:sz w:val="20"/>
          <w:szCs w:val="20"/>
        </w:rPr>
      </w:pPr>
    </w:p>
    <w:p w:rsidR="006A69D8" w:rsidRPr="00D4159B" w:rsidRDefault="006A69D8" w:rsidP="006A69D8">
      <w:pPr>
        <w:autoSpaceDE w:val="0"/>
        <w:autoSpaceDN w:val="0"/>
        <w:adjustRightInd w:val="0"/>
        <w:spacing w:after="0" w:line="240" w:lineRule="auto"/>
        <w:rPr>
          <w:rFonts w:ascii="Tahoma" w:hAnsi="Tahoma" w:cs="Tahoma"/>
          <w:sz w:val="20"/>
          <w:szCs w:val="20"/>
        </w:rPr>
      </w:pPr>
    </w:p>
    <w:p w:rsidR="006A69D8" w:rsidRPr="00D4159B" w:rsidRDefault="006A69D8" w:rsidP="006A69D8">
      <w:pPr>
        <w:autoSpaceDE w:val="0"/>
        <w:autoSpaceDN w:val="0"/>
        <w:adjustRightInd w:val="0"/>
        <w:spacing w:after="0" w:line="240" w:lineRule="auto"/>
        <w:rPr>
          <w:rFonts w:ascii="Tahoma" w:hAnsi="Tahoma" w:cs="Tahoma"/>
          <w:sz w:val="20"/>
          <w:szCs w:val="20"/>
        </w:rPr>
      </w:pPr>
    </w:p>
    <w:p w:rsidR="006A69D8" w:rsidRPr="00D4159B" w:rsidRDefault="006A69D8" w:rsidP="006A69D8">
      <w:pPr>
        <w:autoSpaceDE w:val="0"/>
        <w:autoSpaceDN w:val="0"/>
        <w:adjustRightInd w:val="0"/>
        <w:spacing w:after="0" w:line="240" w:lineRule="auto"/>
        <w:rPr>
          <w:rFonts w:ascii="Tahoma" w:hAnsi="Tahoma" w:cs="Tahoma"/>
          <w:sz w:val="20"/>
          <w:szCs w:val="20"/>
        </w:rPr>
      </w:pPr>
    </w:p>
    <w:p w:rsidR="006A69D8" w:rsidRPr="00D4159B" w:rsidRDefault="006A69D8" w:rsidP="006A69D8">
      <w:pPr>
        <w:autoSpaceDE w:val="0"/>
        <w:autoSpaceDN w:val="0"/>
        <w:adjustRightInd w:val="0"/>
        <w:spacing w:after="0" w:line="240" w:lineRule="auto"/>
        <w:rPr>
          <w:rFonts w:ascii="Tahoma" w:hAnsi="Tahoma" w:cs="Tahoma"/>
          <w:sz w:val="20"/>
          <w:szCs w:val="20"/>
        </w:rPr>
      </w:pPr>
    </w:p>
    <w:p w:rsidR="006A69D8" w:rsidRPr="00D4159B" w:rsidRDefault="006A69D8" w:rsidP="006A69D8">
      <w:pPr>
        <w:autoSpaceDE w:val="0"/>
        <w:autoSpaceDN w:val="0"/>
        <w:adjustRightInd w:val="0"/>
        <w:spacing w:after="0" w:line="240" w:lineRule="auto"/>
        <w:rPr>
          <w:rFonts w:ascii="Tahoma" w:hAnsi="Tahoma" w:cs="Tahoma"/>
          <w:sz w:val="20"/>
          <w:szCs w:val="20"/>
        </w:rPr>
      </w:pPr>
    </w:p>
    <w:p w:rsidR="006A69D8" w:rsidRPr="00D4159B" w:rsidRDefault="006A69D8" w:rsidP="006A69D8">
      <w:pPr>
        <w:autoSpaceDE w:val="0"/>
        <w:autoSpaceDN w:val="0"/>
        <w:adjustRightInd w:val="0"/>
        <w:spacing w:after="0" w:line="240" w:lineRule="auto"/>
        <w:rPr>
          <w:rFonts w:ascii="Tahoma" w:hAnsi="Tahoma" w:cs="Tahoma"/>
          <w:sz w:val="20"/>
          <w:szCs w:val="20"/>
        </w:rPr>
      </w:pPr>
    </w:p>
    <w:p w:rsidR="006A69D8" w:rsidRDefault="006A69D8" w:rsidP="006A69D8">
      <w:pPr>
        <w:jc w:val="center"/>
        <w:rPr>
          <w:rFonts w:ascii="Tahoma" w:hAnsi="Tahoma" w:cs="Tahoma"/>
          <w:sz w:val="20"/>
          <w:szCs w:val="20"/>
        </w:rPr>
      </w:pPr>
      <w:r w:rsidRPr="00D4159B">
        <w:rPr>
          <w:rFonts w:ascii="Tahoma" w:hAnsi="Tahoma" w:cs="Tahoma"/>
          <w:sz w:val="20"/>
          <w:szCs w:val="20"/>
        </w:rPr>
        <w:t>Braniewo,  Maj 2023r</w:t>
      </w:r>
    </w:p>
    <w:p w:rsidR="006A69D8" w:rsidRDefault="006A69D8" w:rsidP="006A69D8">
      <w:pPr>
        <w:jc w:val="center"/>
        <w:rPr>
          <w:rFonts w:ascii="Tahoma" w:hAnsi="Tahoma" w:cs="Tahoma"/>
          <w:sz w:val="20"/>
          <w:szCs w:val="20"/>
        </w:rPr>
      </w:pPr>
    </w:p>
    <w:p w:rsidR="006A69D8" w:rsidRPr="00D4159B" w:rsidRDefault="006A69D8" w:rsidP="006A69D8">
      <w:pPr>
        <w:jc w:val="center"/>
        <w:rPr>
          <w:rFonts w:ascii="Tahoma" w:hAnsi="Tahoma" w:cs="Tahoma"/>
          <w:sz w:val="20"/>
          <w:szCs w:val="20"/>
        </w:rPr>
      </w:pPr>
    </w:p>
    <w:p w:rsidR="00B634B7" w:rsidRDefault="00B634B7" w:rsidP="00B634B7">
      <w:pPr>
        <w:autoSpaceDE w:val="0"/>
        <w:autoSpaceDN w:val="0"/>
        <w:adjustRightInd w:val="0"/>
        <w:spacing w:after="0" w:line="240" w:lineRule="auto"/>
        <w:rPr>
          <w:rFonts w:ascii="Tahoma" w:hAnsi="Tahoma" w:cs="Tahoma"/>
          <w:sz w:val="20"/>
          <w:szCs w:val="20"/>
        </w:rPr>
      </w:pPr>
      <w:r w:rsidRPr="00C40035">
        <w:rPr>
          <w:rFonts w:ascii="Tahoma" w:hAnsi="Tahoma" w:cs="Tahoma"/>
          <w:sz w:val="20"/>
          <w:szCs w:val="20"/>
        </w:rPr>
        <w:lastRenderedPageBreak/>
        <w:t xml:space="preserve">Kategoria robót </w:t>
      </w:r>
    </w:p>
    <w:p w:rsidR="00B634B7" w:rsidRPr="00236CA6" w:rsidRDefault="00B634B7" w:rsidP="00B634B7">
      <w:pPr>
        <w:autoSpaceDE w:val="0"/>
        <w:autoSpaceDN w:val="0"/>
        <w:adjustRightInd w:val="0"/>
        <w:spacing w:after="0" w:line="240" w:lineRule="auto"/>
        <w:rPr>
          <w:rFonts w:ascii="Tahoma" w:hAnsi="Tahoma" w:cs="Tahoma"/>
          <w:color w:val="000000"/>
          <w:sz w:val="20"/>
          <w:szCs w:val="20"/>
        </w:rPr>
      </w:pPr>
      <w:hyperlink r:id="rId5" w:history="1">
        <w:r w:rsidRPr="00236CA6">
          <w:rPr>
            <w:rStyle w:val="Hipercze"/>
            <w:rFonts w:ascii="Tahoma" w:hAnsi="Tahoma" w:cs="Tahoma"/>
            <w:color w:val="000000"/>
            <w:sz w:val="20"/>
            <w:szCs w:val="20"/>
            <w:u w:val="none"/>
          </w:rPr>
          <w:t>44110000-4 - Materiały konstrukcyjne</w:t>
        </w:r>
      </w:hyperlink>
    </w:p>
    <w:p w:rsidR="00B634B7" w:rsidRDefault="00B634B7" w:rsidP="00B634B7">
      <w:pPr>
        <w:autoSpaceDE w:val="0"/>
        <w:autoSpaceDN w:val="0"/>
        <w:adjustRightInd w:val="0"/>
        <w:spacing w:after="0" w:line="240" w:lineRule="auto"/>
        <w:rPr>
          <w:rFonts w:ascii="Tahoma" w:hAnsi="Tahoma" w:cs="Tahoma"/>
          <w:color w:val="000000"/>
          <w:sz w:val="20"/>
          <w:szCs w:val="20"/>
        </w:rPr>
      </w:pPr>
      <w:hyperlink r:id="rId6" w:history="1">
        <w:r w:rsidRPr="00236CA6">
          <w:rPr>
            <w:rStyle w:val="Hipercze"/>
            <w:rFonts w:ascii="Tahoma" w:hAnsi="Tahoma" w:cs="Tahoma"/>
            <w:bCs/>
            <w:color w:val="000000"/>
            <w:sz w:val="20"/>
            <w:szCs w:val="20"/>
            <w:u w:val="none"/>
          </w:rPr>
          <w:t>44112700-5 - Belki</w:t>
        </w:r>
      </w:hyperlink>
    </w:p>
    <w:p w:rsidR="00B634B7" w:rsidRPr="00B634B7" w:rsidRDefault="00B634B7" w:rsidP="00B634B7">
      <w:pPr>
        <w:autoSpaceDE w:val="0"/>
        <w:autoSpaceDN w:val="0"/>
        <w:adjustRightInd w:val="0"/>
        <w:spacing w:after="0" w:line="240" w:lineRule="auto"/>
        <w:rPr>
          <w:rFonts w:ascii="Tahoma" w:hAnsi="Tahoma" w:cs="Tahoma"/>
          <w:color w:val="000000"/>
          <w:sz w:val="20"/>
          <w:szCs w:val="20"/>
        </w:rPr>
      </w:pPr>
    </w:p>
    <w:p w:rsidR="00B634B7" w:rsidRDefault="00B634B7" w:rsidP="00B634B7">
      <w:pPr>
        <w:jc w:val="both"/>
        <w:rPr>
          <w:rFonts w:ascii="Tahoma" w:hAnsi="Tahoma" w:cs="Tahoma"/>
          <w:sz w:val="20"/>
          <w:szCs w:val="20"/>
        </w:rPr>
      </w:pPr>
      <w:r w:rsidRPr="00C40035">
        <w:rPr>
          <w:rFonts w:ascii="Tahoma" w:hAnsi="Tahoma" w:cs="Tahoma"/>
          <w:sz w:val="20"/>
          <w:szCs w:val="20"/>
        </w:rPr>
        <w:t>Szczegółowa Specyfikacja Techniczna Wykonania i O</w:t>
      </w:r>
      <w:r>
        <w:rPr>
          <w:rFonts w:ascii="Tahoma" w:hAnsi="Tahoma" w:cs="Tahoma"/>
          <w:sz w:val="20"/>
          <w:szCs w:val="20"/>
        </w:rPr>
        <w:t>dbioru Robót Budowlanych– STWIOR</w:t>
      </w:r>
      <w:r w:rsidR="006B03FF">
        <w:rPr>
          <w:rFonts w:ascii="Tahoma" w:hAnsi="Tahoma" w:cs="Tahoma"/>
          <w:sz w:val="20"/>
          <w:szCs w:val="20"/>
        </w:rPr>
        <w:t>-01.04</w:t>
      </w:r>
      <w:r w:rsidRPr="00C40035">
        <w:rPr>
          <w:rFonts w:ascii="Tahoma" w:hAnsi="Tahoma" w:cs="Tahoma"/>
          <w:sz w:val="20"/>
          <w:szCs w:val="20"/>
        </w:rPr>
        <w:t xml:space="preserve">-Roboty </w:t>
      </w:r>
      <w:r w:rsidR="006B03FF">
        <w:rPr>
          <w:rFonts w:ascii="Tahoma" w:hAnsi="Tahoma" w:cs="Tahoma"/>
          <w:sz w:val="20"/>
          <w:szCs w:val="20"/>
        </w:rPr>
        <w:t>konstrukcyjne</w:t>
      </w:r>
      <w:r w:rsidRPr="00C40035">
        <w:rPr>
          <w:rFonts w:ascii="Tahoma" w:hAnsi="Tahoma" w:cs="Tahoma"/>
          <w:sz w:val="20"/>
          <w:szCs w:val="20"/>
        </w:rPr>
        <w:t xml:space="preserve"> </w:t>
      </w:r>
    </w:p>
    <w:p w:rsidR="00B634B7" w:rsidRDefault="00B634B7" w:rsidP="00B634B7">
      <w:pPr>
        <w:spacing w:after="0"/>
        <w:jc w:val="both"/>
        <w:rPr>
          <w:rFonts w:ascii="Tahoma" w:hAnsi="Tahoma" w:cs="Tahoma"/>
          <w:sz w:val="20"/>
          <w:szCs w:val="20"/>
        </w:rPr>
      </w:pPr>
      <w:r w:rsidRPr="00C40035">
        <w:rPr>
          <w:rFonts w:ascii="Tahoma" w:hAnsi="Tahoma" w:cs="Tahoma"/>
          <w:sz w:val="20"/>
          <w:szCs w:val="20"/>
        </w:rPr>
        <w:t xml:space="preserve">1. CZEŚĆ OGÓLNA </w:t>
      </w:r>
    </w:p>
    <w:p w:rsidR="00D918F9" w:rsidRDefault="00B634B7" w:rsidP="00D918F9">
      <w:pPr>
        <w:spacing w:after="0"/>
        <w:jc w:val="both"/>
        <w:rPr>
          <w:rFonts w:ascii="Tahoma" w:hAnsi="Tahoma" w:cs="Tahoma"/>
          <w:sz w:val="20"/>
          <w:szCs w:val="20"/>
        </w:rPr>
      </w:pPr>
      <w:r w:rsidRPr="00C40035">
        <w:rPr>
          <w:rFonts w:ascii="Tahoma" w:hAnsi="Tahoma" w:cs="Tahoma"/>
          <w:sz w:val="20"/>
          <w:szCs w:val="20"/>
        </w:rPr>
        <w:t xml:space="preserve">1.1.Nazwa zamówienia. </w:t>
      </w:r>
    </w:p>
    <w:p w:rsidR="00B634B7" w:rsidRDefault="00B634B7" w:rsidP="00D918F9">
      <w:pPr>
        <w:spacing w:after="0"/>
        <w:jc w:val="both"/>
        <w:rPr>
          <w:rFonts w:ascii="Tahoma" w:hAnsi="Tahoma" w:cs="Tahoma"/>
          <w:sz w:val="20"/>
          <w:szCs w:val="20"/>
        </w:rPr>
      </w:pPr>
      <w:r w:rsidRPr="00C40035">
        <w:rPr>
          <w:rFonts w:ascii="Tahoma" w:hAnsi="Tahoma" w:cs="Tahoma"/>
          <w:sz w:val="20"/>
          <w:szCs w:val="20"/>
        </w:rPr>
        <w:t>Szczegółow</w:t>
      </w:r>
      <w:r>
        <w:rPr>
          <w:rFonts w:ascii="Tahoma" w:hAnsi="Tahoma" w:cs="Tahoma"/>
          <w:sz w:val="20"/>
          <w:szCs w:val="20"/>
        </w:rPr>
        <w:t>a specyfikacja techniczna STWIOR-01.04 Roboty konstrukcyjne</w:t>
      </w:r>
      <w:r w:rsidRPr="00C40035">
        <w:rPr>
          <w:rFonts w:ascii="Tahoma" w:hAnsi="Tahoma" w:cs="Tahoma"/>
          <w:sz w:val="20"/>
          <w:szCs w:val="20"/>
        </w:rPr>
        <w:t xml:space="preserve"> odnosi się do wymagań technicznych dotyczących wykonania i odbioru robót </w:t>
      </w:r>
      <w:r>
        <w:rPr>
          <w:rFonts w:ascii="Tahoma" w:hAnsi="Tahoma" w:cs="Tahoma"/>
          <w:sz w:val="20"/>
          <w:szCs w:val="20"/>
        </w:rPr>
        <w:t>konstrukcyjnych</w:t>
      </w:r>
      <w:r w:rsidRPr="00C40035">
        <w:rPr>
          <w:rFonts w:ascii="Tahoma" w:hAnsi="Tahoma" w:cs="Tahoma"/>
          <w:sz w:val="20"/>
          <w:szCs w:val="20"/>
        </w:rPr>
        <w:t xml:space="preserve">. </w:t>
      </w:r>
    </w:p>
    <w:p w:rsidR="00B634B7" w:rsidRDefault="00B634B7" w:rsidP="00B634B7">
      <w:pPr>
        <w:spacing w:after="0"/>
        <w:jc w:val="both"/>
        <w:rPr>
          <w:rFonts w:ascii="Tahoma" w:hAnsi="Tahoma" w:cs="Tahoma"/>
          <w:sz w:val="20"/>
          <w:szCs w:val="20"/>
        </w:rPr>
      </w:pPr>
      <w:r w:rsidRPr="00C40035">
        <w:rPr>
          <w:rFonts w:ascii="Tahoma" w:hAnsi="Tahoma" w:cs="Tahoma"/>
          <w:sz w:val="20"/>
          <w:szCs w:val="20"/>
        </w:rPr>
        <w:t xml:space="preserve">1.2. Przedmiot i zakres stosowania </w:t>
      </w:r>
      <w:r>
        <w:rPr>
          <w:rFonts w:ascii="Tahoma" w:hAnsi="Tahoma" w:cs="Tahoma"/>
          <w:sz w:val="20"/>
          <w:szCs w:val="20"/>
        </w:rPr>
        <w:t>techniczna STWIOR</w:t>
      </w:r>
      <w:r w:rsidRPr="00C40035">
        <w:rPr>
          <w:rFonts w:ascii="Tahoma" w:hAnsi="Tahoma" w:cs="Tahoma"/>
          <w:sz w:val="20"/>
          <w:szCs w:val="20"/>
        </w:rPr>
        <w:t xml:space="preserve"> . Szczegółowa Specyfikacja Techniczna jest częścią Dokumentacji Przetargowej w odniesieniu do zlecenia wykonania zadania opisanego w </w:t>
      </w:r>
      <w:r>
        <w:rPr>
          <w:rFonts w:ascii="Tahoma" w:hAnsi="Tahoma" w:cs="Tahoma"/>
          <w:sz w:val="20"/>
          <w:szCs w:val="20"/>
        </w:rPr>
        <w:t xml:space="preserve">SWZ. </w:t>
      </w:r>
    </w:p>
    <w:p w:rsidR="00B634B7" w:rsidRDefault="00B634B7" w:rsidP="00B634B7">
      <w:pPr>
        <w:spacing w:after="0"/>
        <w:jc w:val="both"/>
        <w:rPr>
          <w:rFonts w:ascii="Tahoma" w:hAnsi="Tahoma" w:cs="Tahoma"/>
          <w:sz w:val="20"/>
          <w:szCs w:val="20"/>
        </w:rPr>
      </w:pPr>
      <w:r w:rsidRPr="00C40035">
        <w:rPr>
          <w:rFonts w:ascii="Tahoma" w:hAnsi="Tahoma" w:cs="Tahoma"/>
          <w:sz w:val="20"/>
          <w:szCs w:val="20"/>
        </w:rPr>
        <w:t xml:space="preserve">Wyszczególnienie i opis prac towarzyszących i robót tymczasowych. </w:t>
      </w:r>
    </w:p>
    <w:p w:rsidR="00B634B7" w:rsidRDefault="00B634B7" w:rsidP="00B634B7">
      <w:pPr>
        <w:spacing w:after="0"/>
        <w:jc w:val="both"/>
        <w:rPr>
          <w:rFonts w:ascii="Tahoma" w:hAnsi="Tahoma" w:cs="Tahoma"/>
          <w:sz w:val="20"/>
          <w:szCs w:val="20"/>
        </w:rPr>
      </w:pPr>
      <w:r w:rsidRPr="00C40035">
        <w:rPr>
          <w:rFonts w:ascii="Tahoma" w:hAnsi="Tahoma" w:cs="Tahoma"/>
          <w:sz w:val="20"/>
          <w:szCs w:val="20"/>
        </w:rPr>
        <w:t xml:space="preserve">Roboty towarzyszące Nie występują </w:t>
      </w:r>
    </w:p>
    <w:p w:rsidR="00B634B7" w:rsidRDefault="00B634B7" w:rsidP="00B634B7">
      <w:pPr>
        <w:spacing w:after="0"/>
        <w:jc w:val="both"/>
        <w:rPr>
          <w:rFonts w:ascii="Tahoma" w:hAnsi="Tahoma" w:cs="Tahoma"/>
          <w:sz w:val="20"/>
          <w:szCs w:val="20"/>
        </w:rPr>
      </w:pPr>
      <w:r w:rsidRPr="00C40035">
        <w:rPr>
          <w:rFonts w:ascii="Tahoma" w:hAnsi="Tahoma" w:cs="Tahoma"/>
          <w:sz w:val="20"/>
          <w:szCs w:val="20"/>
        </w:rPr>
        <w:t>Roboty tymczasowe - montaż i demontaż rusztowań - przygotowanie zaprawy - wykonanie i rozbiórk</w:t>
      </w:r>
      <w:r w:rsidR="00D918F9">
        <w:rPr>
          <w:rFonts w:ascii="Tahoma" w:hAnsi="Tahoma" w:cs="Tahoma"/>
          <w:sz w:val="20"/>
          <w:szCs w:val="20"/>
        </w:rPr>
        <w:t xml:space="preserve">a ostemplowań stropów </w:t>
      </w:r>
    </w:p>
    <w:p w:rsidR="00B634B7" w:rsidRDefault="00B634B7" w:rsidP="00B634B7">
      <w:pPr>
        <w:spacing w:after="0"/>
        <w:jc w:val="both"/>
        <w:rPr>
          <w:rFonts w:ascii="Tahoma" w:hAnsi="Tahoma" w:cs="Tahoma"/>
          <w:sz w:val="20"/>
          <w:szCs w:val="20"/>
        </w:rPr>
      </w:pPr>
      <w:r w:rsidRPr="00C40035">
        <w:rPr>
          <w:rFonts w:ascii="Tahoma" w:hAnsi="Tahoma" w:cs="Tahoma"/>
          <w:sz w:val="20"/>
          <w:szCs w:val="20"/>
        </w:rPr>
        <w:t xml:space="preserve">1.4. Określenia podstawowe </w:t>
      </w:r>
    </w:p>
    <w:p w:rsidR="00B634B7" w:rsidRDefault="00D918F9" w:rsidP="00D918F9">
      <w:pPr>
        <w:spacing w:after="0"/>
        <w:jc w:val="both"/>
        <w:rPr>
          <w:rFonts w:ascii="Tahoma" w:hAnsi="Tahoma" w:cs="Tahoma"/>
          <w:sz w:val="20"/>
          <w:szCs w:val="20"/>
        </w:rPr>
      </w:pPr>
      <w:r>
        <w:rPr>
          <w:rFonts w:ascii="Tahoma" w:hAnsi="Tahoma" w:cs="Tahoma"/>
          <w:sz w:val="20"/>
          <w:szCs w:val="20"/>
        </w:rPr>
        <w:t>1.4.1.Belka stalowa - dotyczy belek stalowych niezbędnych do wzmocnienia otworu wykutego w stropodachu do zamontowania klap dymowych</w:t>
      </w:r>
    </w:p>
    <w:p w:rsidR="00B634B7" w:rsidRDefault="00B634B7" w:rsidP="00B634B7">
      <w:pPr>
        <w:spacing w:after="0"/>
        <w:jc w:val="both"/>
        <w:rPr>
          <w:rFonts w:ascii="Tahoma" w:hAnsi="Tahoma" w:cs="Tahoma"/>
          <w:sz w:val="20"/>
          <w:szCs w:val="20"/>
        </w:rPr>
      </w:pPr>
      <w:r w:rsidRPr="00C40035">
        <w:rPr>
          <w:rFonts w:ascii="Tahoma" w:hAnsi="Tahoma" w:cs="Tahoma"/>
          <w:sz w:val="20"/>
          <w:szCs w:val="20"/>
        </w:rPr>
        <w:t xml:space="preserve">1.5. Ogólne wymagania dotyczące robót. Ogólne wymagania dotyczące Robót podano w </w:t>
      </w:r>
      <w:proofErr w:type="spellStart"/>
      <w:r w:rsidR="00D918F9">
        <w:rPr>
          <w:rFonts w:ascii="Tahoma" w:eastAsia="TimesNewRoman" w:hAnsi="Tahoma" w:cs="Tahoma"/>
          <w:sz w:val="20"/>
          <w:szCs w:val="20"/>
        </w:rPr>
        <w:t>STWiOR</w:t>
      </w:r>
      <w:proofErr w:type="spellEnd"/>
      <w:r w:rsidR="00D918F9">
        <w:rPr>
          <w:rFonts w:ascii="Tahoma" w:eastAsia="TimesNewRoman" w:hAnsi="Tahoma" w:cs="Tahoma"/>
          <w:sz w:val="20"/>
          <w:szCs w:val="20"/>
        </w:rPr>
        <w:t>- 01.00 – WYMAGANIA OGÓ</w:t>
      </w:r>
      <w:r w:rsidR="00D918F9" w:rsidRPr="00BC223C">
        <w:rPr>
          <w:rFonts w:ascii="Tahoma" w:eastAsia="TimesNewRoman" w:hAnsi="Tahoma" w:cs="Tahoma"/>
          <w:sz w:val="20"/>
          <w:szCs w:val="20"/>
        </w:rPr>
        <w:t>LNE</w:t>
      </w:r>
      <w:r w:rsidR="00D918F9">
        <w:rPr>
          <w:rFonts w:ascii="Tahoma" w:eastAsia="TimesNewRoman" w:hAnsi="Tahoma" w:cs="Tahoma"/>
          <w:sz w:val="20"/>
          <w:szCs w:val="20"/>
        </w:rPr>
        <w:t>.</w:t>
      </w:r>
      <w:r w:rsidRPr="00C40035">
        <w:rPr>
          <w:rFonts w:ascii="Tahoma" w:hAnsi="Tahoma" w:cs="Tahoma"/>
          <w:sz w:val="20"/>
          <w:szCs w:val="20"/>
        </w:rPr>
        <w:t xml:space="preserve"> Wykonawca odpowiedzialny jest za jakość ich wykonania oraz za zgodność z Dokumentacja Techniczna, Specyfikacja Techniczna interesów poleceniami Inżyniera</w:t>
      </w:r>
      <w:r>
        <w:rPr>
          <w:rFonts w:ascii="Tahoma" w:hAnsi="Tahoma" w:cs="Tahoma"/>
          <w:sz w:val="20"/>
          <w:szCs w:val="20"/>
        </w:rPr>
        <w:t xml:space="preserve"> </w:t>
      </w:r>
      <w:r w:rsidR="00D918F9">
        <w:rPr>
          <w:rFonts w:ascii="Tahoma" w:hAnsi="Tahoma" w:cs="Tahoma"/>
          <w:sz w:val="20"/>
          <w:szCs w:val="20"/>
        </w:rPr>
        <w:t>(</w:t>
      </w:r>
      <w:r w:rsidRPr="00C40035">
        <w:rPr>
          <w:rFonts w:ascii="Tahoma" w:hAnsi="Tahoma" w:cs="Tahoma"/>
          <w:sz w:val="20"/>
          <w:szCs w:val="20"/>
        </w:rPr>
        <w:t xml:space="preserve">Inspektora Nadzoru). Wykonawca będzie wykonywał roboty zgodnie z przyjętymi dostosowania normami , instrukcjami interesów przepisami. Wykonawca przedstawi Inwestorowi , Inspektorowi Nadzoru do zaakceptowania harmonogram robót , wykaz materiałów urządzeń interesów technologii stosowanych przy wykonywaniu robót określonych umową. Szczegółowa Specyfikacja Techniczna Wykonania i </w:t>
      </w:r>
      <w:r>
        <w:rPr>
          <w:rFonts w:ascii="Tahoma" w:hAnsi="Tahoma" w:cs="Tahoma"/>
          <w:sz w:val="20"/>
          <w:szCs w:val="20"/>
        </w:rPr>
        <w:t>Odb</w:t>
      </w:r>
      <w:r w:rsidR="00D918F9">
        <w:rPr>
          <w:rFonts w:ascii="Tahoma" w:hAnsi="Tahoma" w:cs="Tahoma"/>
          <w:sz w:val="20"/>
          <w:szCs w:val="20"/>
        </w:rPr>
        <w:t>ioru Robót Budowlanych–SST-01.04</w:t>
      </w:r>
      <w:r w:rsidRPr="00C40035">
        <w:rPr>
          <w:rFonts w:ascii="Tahoma" w:hAnsi="Tahoma" w:cs="Tahoma"/>
          <w:sz w:val="20"/>
          <w:szCs w:val="20"/>
        </w:rPr>
        <w:t xml:space="preserve">-Roboty </w:t>
      </w:r>
      <w:r w:rsidR="00D918F9">
        <w:rPr>
          <w:rFonts w:ascii="Tahoma" w:hAnsi="Tahoma" w:cs="Tahoma"/>
          <w:sz w:val="20"/>
          <w:szCs w:val="20"/>
        </w:rPr>
        <w:t>konstrukcyjne</w:t>
      </w:r>
      <w:r w:rsidRPr="00C40035">
        <w:rPr>
          <w:rFonts w:ascii="Tahoma" w:hAnsi="Tahoma" w:cs="Tahoma"/>
          <w:sz w:val="20"/>
          <w:szCs w:val="20"/>
        </w:rPr>
        <w:t xml:space="preserve"> </w:t>
      </w:r>
    </w:p>
    <w:p w:rsidR="00B634B7" w:rsidRDefault="00B634B7" w:rsidP="00B634B7">
      <w:pPr>
        <w:spacing w:after="0"/>
        <w:jc w:val="both"/>
        <w:rPr>
          <w:rFonts w:ascii="Tahoma" w:hAnsi="Tahoma" w:cs="Tahoma"/>
          <w:sz w:val="20"/>
          <w:szCs w:val="20"/>
        </w:rPr>
      </w:pPr>
      <w:r w:rsidRPr="00C40035">
        <w:rPr>
          <w:rFonts w:ascii="Tahoma" w:hAnsi="Tahoma" w:cs="Tahoma"/>
          <w:sz w:val="20"/>
          <w:szCs w:val="20"/>
        </w:rPr>
        <w:t xml:space="preserve">2.MATERIAŁY </w:t>
      </w:r>
    </w:p>
    <w:p w:rsidR="00B634B7" w:rsidRDefault="00B634B7" w:rsidP="00B634B7">
      <w:pPr>
        <w:spacing w:after="0"/>
        <w:jc w:val="both"/>
        <w:rPr>
          <w:rFonts w:ascii="Tahoma" w:eastAsia="TimesNewRoman" w:hAnsi="Tahoma" w:cs="Tahoma"/>
          <w:sz w:val="20"/>
          <w:szCs w:val="20"/>
        </w:rPr>
      </w:pPr>
      <w:r w:rsidRPr="00C40035">
        <w:rPr>
          <w:rFonts w:ascii="Tahoma" w:hAnsi="Tahoma" w:cs="Tahoma"/>
          <w:sz w:val="20"/>
          <w:szCs w:val="20"/>
        </w:rPr>
        <w:t xml:space="preserve">2.1.Wymagania ogólne wymagania dotyczące materiałów podano w </w:t>
      </w:r>
      <w:proofErr w:type="spellStart"/>
      <w:r>
        <w:rPr>
          <w:rFonts w:ascii="Tahoma" w:eastAsia="TimesNewRoman" w:hAnsi="Tahoma" w:cs="Tahoma"/>
          <w:sz w:val="20"/>
          <w:szCs w:val="20"/>
        </w:rPr>
        <w:t>STWiOR</w:t>
      </w:r>
      <w:proofErr w:type="spellEnd"/>
      <w:r>
        <w:rPr>
          <w:rFonts w:ascii="Tahoma" w:eastAsia="TimesNewRoman" w:hAnsi="Tahoma" w:cs="Tahoma"/>
          <w:sz w:val="20"/>
          <w:szCs w:val="20"/>
        </w:rPr>
        <w:t xml:space="preserve">- 01.00 </w:t>
      </w:r>
    </w:p>
    <w:p w:rsidR="00B634B7" w:rsidRDefault="00B634B7" w:rsidP="00B634B7">
      <w:pPr>
        <w:spacing w:after="0"/>
        <w:jc w:val="both"/>
        <w:rPr>
          <w:rFonts w:ascii="Tahoma" w:hAnsi="Tahoma" w:cs="Tahoma"/>
          <w:sz w:val="20"/>
          <w:szCs w:val="20"/>
        </w:rPr>
      </w:pPr>
      <w:r w:rsidRPr="00C40035">
        <w:rPr>
          <w:rFonts w:ascii="Tahoma" w:hAnsi="Tahoma" w:cs="Tahoma"/>
          <w:sz w:val="20"/>
          <w:szCs w:val="20"/>
        </w:rPr>
        <w:t xml:space="preserve">2.2. Materiały budowlane </w:t>
      </w:r>
    </w:p>
    <w:p w:rsidR="00B634B7" w:rsidRDefault="00B634B7" w:rsidP="00B634B7">
      <w:pPr>
        <w:spacing w:after="0"/>
        <w:jc w:val="both"/>
        <w:rPr>
          <w:rFonts w:ascii="Tahoma" w:hAnsi="Tahoma" w:cs="Tahoma"/>
          <w:sz w:val="20"/>
          <w:szCs w:val="20"/>
        </w:rPr>
      </w:pPr>
      <w:r w:rsidRPr="00C40035">
        <w:rPr>
          <w:rFonts w:ascii="Tahoma" w:hAnsi="Tahoma" w:cs="Tahoma"/>
          <w:sz w:val="20"/>
          <w:szCs w:val="20"/>
        </w:rPr>
        <w:t>2.2.1. Cement Spoiwa stosowane powszechnie do zapraw murarskich, jak cement, wapno i gips, powinny odpowiadać wymaganiom podanym w aktualnych normach państwowych. Do przygotowania zapraw murarskich zaleca się stosowanie cementu portlandzkiego, spełniającego w</w:t>
      </w:r>
      <w:r>
        <w:rPr>
          <w:rFonts w:ascii="Tahoma" w:hAnsi="Tahoma" w:cs="Tahoma"/>
          <w:sz w:val="20"/>
          <w:szCs w:val="20"/>
        </w:rPr>
        <w:t>ymagania normy PN-88/B-30000</w:t>
      </w:r>
      <w:r w:rsidRPr="00C40035">
        <w:rPr>
          <w:rFonts w:ascii="Tahoma" w:hAnsi="Tahoma" w:cs="Tahoma"/>
          <w:sz w:val="20"/>
          <w:szCs w:val="20"/>
        </w:rPr>
        <w:t>. Cement powinien być dostarczony w opakowaniach spełniają</w:t>
      </w:r>
      <w:r>
        <w:rPr>
          <w:rFonts w:ascii="Tahoma" w:hAnsi="Tahoma" w:cs="Tahoma"/>
          <w:sz w:val="20"/>
          <w:szCs w:val="20"/>
        </w:rPr>
        <w:t>cych wymagania BN-88/6731-08</w:t>
      </w:r>
      <w:r w:rsidRPr="00C40035">
        <w:rPr>
          <w:rFonts w:ascii="Tahoma" w:hAnsi="Tahoma" w:cs="Tahoma"/>
          <w:sz w:val="20"/>
          <w:szCs w:val="20"/>
        </w:rPr>
        <w:t xml:space="preserve"> i składowany w suchych i zadaszonych pomieszczeniach. </w:t>
      </w:r>
    </w:p>
    <w:p w:rsidR="00B634B7" w:rsidRDefault="00B634B7" w:rsidP="00B634B7">
      <w:pPr>
        <w:spacing w:after="0"/>
        <w:jc w:val="both"/>
        <w:rPr>
          <w:rFonts w:ascii="Tahoma" w:hAnsi="Tahoma" w:cs="Tahoma"/>
          <w:sz w:val="20"/>
          <w:szCs w:val="20"/>
        </w:rPr>
      </w:pPr>
      <w:r w:rsidRPr="00C40035">
        <w:rPr>
          <w:rFonts w:ascii="Tahoma" w:hAnsi="Tahoma" w:cs="Tahoma"/>
          <w:sz w:val="20"/>
          <w:szCs w:val="20"/>
        </w:rPr>
        <w:t xml:space="preserve">2.2.2. Wapno </w:t>
      </w:r>
    </w:p>
    <w:p w:rsidR="00B634B7" w:rsidRDefault="00B634B7" w:rsidP="00B634B7">
      <w:pPr>
        <w:spacing w:after="0"/>
        <w:jc w:val="both"/>
        <w:rPr>
          <w:rFonts w:ascii="Tahoma" w:hAnsi="Tahoma" w:cs="Tahoma"/>
          <w:sz w:val="20"/>
          <w:szCs w:val="20"/>
        </w:rPr>
      </w:pPr>
      <w:r>
        <w:rPr>
          <w:rFonts w:ascii="Tahoma" w:hAnsi="Tahoma" w:cs="Tahoma"/>
          <w:sz w:val="20"/>
          <w:szCs w:val="20"/>
        </w:rPr>
        <w:t xml:space="preserve">2.2.3. Woda </w:t>
      </w:r>
      <w:proofErr w:type="spellStart"/>
      <w:r>
        <w:rPr>
          <w:rFonts w:ascii="Tahoma" w:hAnsi="Tahoma" w:cs="Tahoma"/>
          <w:sz w:val="20"/>
          <w:szCs w:val="20"/>
        </w:rPr>
        <w:t>zarobowa</w:t>
      </w:r>
      <w:proofErr w:type="spellEnd"/>
      <w:r>
        <w:rPr>
          <w:rFonts w:ascii="Tahoma" w:hAnsi="Tahoma" w:cs="Tahoma"/>
          <w:sz w:val="20"/>
          <w:szCs w:val="20"/>
        </w:rPr>
        <w:t xml:space="preserve"> d</w:t>
      </w:r>
      <w:r w:rsidRPr="00C40035">
        <w:rPr>
          <w:rFonts w:ascii="Tahoma" w:hAnsi="Tahoma" w:cs="Tahoma"/>
          <w:sz w:val="20"/>
          <w:szCs w:val="20"/>
        </w:rPr>
        <w:t xml:space="preserve">o przygotowania zapraw można stosować każdą wodę zdatna do picia oraz wody z rzek, jezior i innych miejsc. Woda do zapraw powinna być „odmiany 1”, zgodnie z wymaganiami </w:t>
      </w:r>
      <w:r w:rsidR="00D47EEF">
        <w:rPr>
          <w:rFonts w:ascii="Tahoma" w:hAnsi="Tahoma" w:cs="Tahoma"/>
          <w:sz w:val="20"/>
          <w:szCs w:val="20"/>
        </w:rPr>
        <w:t>PN-88/B-32250</w:t>
      </w:r>
      <w:r w:rsidRPr="00C40035">
        <w:rPr>
          <w:rFonts w:ascii="Tahoma" w:hAnsi="Tahoma" w:cs="Tahoma"/>
          <w:sz w:val="20"/>
          <w:szCs w:val="20"/>
        </w:rPr>
        <w:t xml:space="preserve">. Woda nie powinna wydzielać zapachu gnilnego oraz nie powinna zawierać zawiesiny, np. grudek. </w:t>
      </w:r>
    </w:p>
    <w:p w:rsidR="00D918F9" w:rsidRPr="00D47EEF" w:rsidRDefault="00D918F9" w:rsidP="00D918F9">
      <w:pPr>
        <w:spacing w:after="0"/>
        <w:jc w:val="both"/>
        <w:rPr>
          <w:rFonts w:ascii="Tahoma" w:hAnsi="Tahoma" w:cs="Tahoma"/>
          <w:sz w:val="20"/>
          <w:szCs w:val="20"/>
        </w:rPr>
      </w:pPr>
      <w:r w:rsidRPr="00D47EEF">
        <w:rPr>
          <w:rFonts w:ascii="Tahoma" w:hAnsi="Tahoma" w:cs="Tahoma"/>
          <w:sz w:val="20"/>
          <w:szCs w:val="20"/>
        </w:rPr>
        <w:t xml:space="preserve">2.2.4. Piasek wchodzący w skład każdej zaprawy powinien być kwarcowy lub ze skał twardych, czysty bez iłu, gliny i ziemi roślinnej. Wielkość ziaren powinna się mieścić w granicach 0,25 – 2,0 </w:t>
      </w:r>
      <w:proofErr w:type="spellStart"/>
      <w:r w:rsidRPr="00D47EEF">
        <w:rPr>
          <w:rFonts w:ascii="Tahoma" w:hAnsi="Tahoma" w:cs="Tahoma"/>
          <w:sz w:val="20"/>
          <w:szCs w:val="20"/>
        </w:rPr>
        <w:t>mm</w:t>
      </w:r>
      <w:proofErr w:type="spellEnd"/>
      <w:r w:rsidRPr="00D47EEF">
        <w:rPr>
          <w:rFonts w:ascii="Tahoma" w:hAnsi="Tahoma" w:cs="Tahoma"/>
          <w:sz w:val="20"/>
          <w:szCs w:val="20"/>
        </w:rPr>
        <w:t xml:space="preserve">. Właściwości kruszywa powinny być określone na podstawie badan laboratoryjnych wykonanych zgodnie z norma PN-79/B-06711. </w:t>
      </w:r>
    </w:p>
    <w:p w:rsidR="00D47EEF" w:rsidRDefault="00D918F9" w:rsidP="00D47EEF">
      <w:pPr>
        <w:spacing w:after="0"/>
        <w:jc w:val="both"/>
        <w:rPr>
          <w:rFonts w:ascii="Tahoma" w:hAnsi="Tahoma" w:cs="Tahoma"/>
          <w:sz w:val="20"/>
          <w:szCs w:val="20"/>
        </w:rPr>
      </w:pPr>
      <w:r w:rsidRPr="00D47EEF">
        <w:rPr>
          <w:rFonts w:ascii="Tahoma" w:hAnsi="Tahoma" w:cs="Tahoma"/>
          <w:sz w:val="20"/>
          <w:szCs w:val="20"/>
        </w:rPr>
        <w:t xml:space="preserve">2.2.5.Belki stalowe IPE </w:t>
      </w:r>
      <w:r w:rsidR="00D47EEF" w:rsidRPr="00D47EEF">
        <w:rPr>
          <w:rFonts w:ascii="Tahoma" w:hAnsi="Tahoma" w:cs="Tahoma"/>
          <w:sz w:val="20"/>
          <w:szCs w:val="20"/>
        </w:rPr>
        <w:t xml:space="preserve">180-powinny być docięte zgodnie z dokumentacją techniczną. Stal konstrukcyjna stosowana do wykonywania elementów konstrukcji stalowych powinna odpowiadać wymaganiom norm powyżej przytoczonych oraz norm: PN-EN 10020:2003, PNEN 10027- 1:1994, PN-EN 10027-2:1994, PN-EN 10021:1997, PN-EN 10079:1996, PN-EN10204+Ak: 1997, PN-90/H-01 103, PN-87/H-01 104, PN-88/H-01 105. </w:t>
      </w:r>
    </w:p>
    <w:p w:rsidR="00D47EEF" w:rsidRDefault="00D47EEF" w:rsidP="00D47EEF">
      <w:pPr>
        <w:spacing w:after="0"/>
        <w:jc w:val="both"/>
        <w:rPr>
          <w:rFonts w:ascii="Tahoma" w:hAnsi="Tahoma" w:cs="Tahoma"/>
          <w:sz w:val="20"/>
          <w:szCs w:val="20"/>
        </w:rPr>
      </w:pPr>
      <w:r w:rsidRPr="00D47EEF">
        <w:rPr>
          <w:rFonts w:ascii="Tahoma" w:hAnsi="Tahoma" w:cs="Tahoma"/>
          <w:sz w:val="20"/>
          <w:szCs w:val="20"/>
        </w:rPr>
        <w:t xml:space="preserve">Łączniki Śruby, nakrętki, nity i inne akcesoria do łączenia konstrukcji stalowych powinny odpowiadać wymaganiom norm: PN-ISO 1891:1999, PN-ISO 8992:1996 oraz PN-82/M-82054.20, a ponadto: - </w:t>
      </w:r>
      <w:r w:rsidRPr="00D47EEF">
        <w:rPr>
          <w:rFonts w:ascii="Tahoma" w:hAnsi="Tahoma" w:cs="Tahoma"/>
          <w:sz w:val="20"/>
          <w:szCs w:val="20"/>
        </w:rPr>
        <w:lastRenderedPageBreak/>
        <w:t xml:space="preserve">śruby powinny odpowiadać wymaganiom norm: PN-EN ISO 4014:2002, PN-61/M-82331. PN91/M-82341, PN-9 1/M-82342 oraz PN-83/M-82343, - nakrętki powinny odpowiadać wymaganiom normy: PN-83/M-82171, - podkładki powinny odpowiadać wymaganiom norm: PN-EN ISO 887:2002, PN-ISO 10673:2002, PN-77/M-82008, PN-79/M-82009 PN-79/M-820 18 oraz PN-83/M-82039, - nity powinny odpowiadać wymaganiom norm: PN-88/M-82952 oraz PN-88/M-82954. </w:t>
      </w:r>
    </w:p>
    <w:p w:rsidR="00D47EEF" w:rsidRDefault="00D47EEF" w:rsidP="00D47EEF">
      <w:pPr>
        <w:spacing w:after="0"/>
        <w:jc w:val="both"/>
        <w:rPr>
          <w:rFonts w:ascii="Tahoma" w:hAnsi="Tahoma" w:cs="Tahoma"/>
          <w:sz w:val="20"/>
          <w:szCs w:val="20"/>
        </w:rPr>
      </w:pPr>
      <w:r w:rsidRPr="00D47EEF">
        <w:rPr>
          <w:rFonts w:ascii="Tahoma" w:hAnsi="Tahoma" w:cs="Tahoma"/>
          <w:sz w:val="20"/>
          <w:szCs w:val="20"/>
        </w:rPr>
        <w:t>Składowanie materiałów i konstrukcji</w:t>
      </w:r>
      <w:r>
        <w:rPr>
          <w:rFonts w:ascii="Tahoma" w:hAnsi="Tahoma" w:cs="Tahoma"/>
          <w:sz w:val="20"/>
          <w:szCs w:val="20"/>
        </w:rPr>
        <w:t>:</w:t>
      </w:r>
      <w:r w:rsidRPr="00D47EEF">
        <w:rPr>
          <w:rFonts w:ascii="Tahoma" w:hAnsi="Tahoma" w:cs="Tahoma"/>
          <w:sz w:val="20"/>
          <w:szCs w:val="20"/>
        </w:rPr>
        <w:t xml:space="preserve"> </w:t>
      </w:r>
    </w:p>
    <w:p w:rsidR="002800BF" w:rsidRDefault="00D47EEF" w:rsidP="00D47EEF">
      <w:pPr>
        <w:spacing w:after="0"/>
        <w:jc w:val="both"/>
        <w:rPr>
          <w:rFonts w:ascii="Tahoma" w:hAnsi="Tahoma" w:cs="Tahoma"/>
          <w:sz w:val="20"/>
          <w:szCs w:val="20"/>
        </w:rPr>
      </w:pPr>
      <w:r w:rsidRPr="00D47EEF">
        <w:rPr>
          <w:rFonts w:ascii="Tahoma" w:hAnsi="Tahoma" w:cs="Tahoma"/>
          <w:sz w:val="20"/>
          <w:szCs w:val="20"/>
        </w:rPr>
        <w:t>Elementy konstrukcji stalowych i materiały dostarczone na budowę powinny być wyładowywane dźwigami. Elementy ciężkie, długie i wiotkie należy przenosić za pomocą zawiesi i usztywnić przed odkształceniem. Elementy układać w sposób umożliwiający odczytanie znakowania. Na miejscu składowania należy rejestrować konstrukcje niezwłocznie po ich nadejściu, segregować i układać na wyznaczonym miejscu na podkładach drewnianych z bali lub desek na wyrównanej do poziomu ziemi w odległości 2.0 do 3.0 m od siebie oraz oczyszczać i naprawiać powstałe w czasie transportu ewentualne uszkodzenia. Elektrody składować w magazynie w oryginalnych opakowaniach, zabezpieczonych przed zawilgoceniem. Przyjęta w dokumentacji projektowej klas</w:t>
      </w:r>
      <w:r>
        <w:rPr>
          <w:rFonts w:ascii="Tahoma" w:hAnsi="Tahoma" w:cs="Tahoma"/>
          <w:sz w:val="20"/>
          <w:szCs w:val="20"/>
        </w:rPr>
        <w:t>a stali konstrukcyjnej – St3S</w:t>
      </w:r>
      <w:r w:rsidRPr="00D47EEF">
        <w:rPr>
          <w:rFonts w:ascii="Tahoma" w:hAnsi="Tahoma" w:cs="Tahoma"/>
          <w:sz w:val="20"/>
          <w:szCs w:val="20"/>
        </w:rPr>
        <w:t>.</w:t>
      </w:r>
    </w:p>
    <w:p w:rsidR="00D47EEF" w:rsidRDefault="00D47EEF" w:rsidP="00D47EEF">
      <w:pPr>
        <w:spacing w:after="0"/>
        <w:jc w:val="both"/>
        <w:rPr>
          <w:rFonts w:ascii="Tahoma" w:hAnsi="Tahoma" w:cs="Tahoma"/>
          <w:sz w:val="20"/>
          <w:szCs w:val="20"/>
        </w:rPr>
      </w:pPr>
      <w:r w:rsidRPr="00D47EEF">
        <w:rPr>
          <w:rFonts w:ascii="Tahoma" w:hAnsi="Tahoma" w:cs="Tahoma"/>
          <w:sz w:val="20"/>
          <w:szCs w:val="20"/>
        </w:rPr>
        <w:t>Każda partia materiału dostarczona na budowę przed jej wbudowaniem musi uzyskać akceptację Inżyniera. Odbiór materiałów z ewentualnymi zaleceniami szczegółowymi potwierdza Inżynier wpisem do dziennika budowy.</w:t>
      </w:r>
    </w:p>
    <w:p w:rsidR="00D47EEF" w:rsidRPr="00D47EEF" w:rsidRDefault="00D47EEF" w:rsidP="00D47EEF">
      <w:pPr>
        <w:spacing w:after="0"/>
        <w:jc w:val="both"/>
        <w:rPr>
          <w:rFonts w:ascii="Tahoma" w:hAnsi="Tahoma" w:cs="Tahoma"/>
          <w:sz w:val="20"/>
          <w:szCs w:val="20"/>
        </w:rPr>
      </w:pPr>
    </w:p>
    <w:p w:rsidR="00D47EEF" w:rsidRPr="00D47EEF" w:rsidRDefault="00D47EEF" w:rsidP="00D47EEF">
      <w:pPr>
        <w:spacing w:after="0"/>
        <w:jc w:val="both"/>
        <w:rPr>
          <w:rFonts w:ascii="Tahoma" w:hAnsi="Tahoma" w:cs="Tahoma"/>
          <w:sz w:val="20"/>
          <w:szCs w:val="20"/>
        </w:rPr>
      </w:pPr>
      <w:r w:rsidRPr="00D47EEF">
        <w:rPr>
          <w:rFonts w:ascii="Tahoma" w:hAnsi="Tahoma" w:cs="Tahoma"/>
          <w:sz w:val="20"/>
          <w:szCs w:val="20"/>
        </w:rPr>
        <w:t xml:space="preserve">5. Sprzęt </w:t>
      </w:r>
    </w:p>
    <w:p w:rsidR="00D47EEF" w:rsidRDefault="00D47EEF" w:rsidP="00D47EEF">
      <w:pPr>
        <w:spacing w:after="0"/>
        <w:jc w:val="both"/>
        <w:rPr>
          <w:rFonts w:ascii="Tahoma" w:hAnsi="Tahoma" w:cs="Tahoma"/>
          <w:sz w:val="20"/>
          <w:szCs w:val="20"/>
        </w:rPr>
      </w:pPr>
      <w:r w:rsidRPr="00D47EEF">
        <w:rPr>
          <w:rFonts w:ascii="Tahoma" w:hAnsi="Tahoma" w:cs="Tahoma"/>
          <w:sz w:val="20"/>
          <w:szCs w:val="20"/>
        </w:rPr>
        <w:t xml:space="preserve">Ogólne warunki stosowania sprzętu podano w „Ogólnej Specyfikacji Technicznej” Wykonawca zobowiązany jest do używania jedynie takiego sprzętu, który nie spowoduje niekorzystnego wpływu na jakość wykonywanych robót. Sprzęt będący własnością Wykonawcy lub wynajęty do wykonywania robót ma być stale utrzymywany w dobrym stanie technicznym i gotowości do pracy. Będzie on odpowiadał wymaganiom ochrony środowiska i przepisom dotyczącym jego użytkowania. Na budowie zastosowany będzie różnego rodzaju sprzęt:  </w:t>
      </w:r>
    </w:p>
    <w:p w:rsidR="00D47EEF" w:rsidRDefault="00D47EEF" w:rsidP="00D47EEF">
      <w:pPr>
        <w:spacing w:after="0"/>
        <w:jc w:val="both"/>
        <w:rPr>
          <w:rFonts w:ascii="Tahoma" w:hAnsi="Tahoma" w:cs="Tahoma"/>
          <w:sz w:val="20"/>
          <w:szCs w:val="20"/>
        </w:rPr>
      </w:pPr>
      <w:r w:rsidRPr="00D47EEF">
        <w:rPr>
          <w:rFonts w:ascii="Tahoma" w:hAnsi="Tahoma" w:cs="Tahoma"/>
          <w:sz w:val="20"/>
          <w:szCs w:val="20"/>
        </w:rPr>
        <w:t>spawarka elektryczna, piła do cięcia</w:t>
      </w:r>
      <w:r>
        <w:rPr>
          <w:rFonts w:ascii="Tahoma" w:hAnsi="Tahoma" w:cs="Tahoma"/>
          <w:sz w:val="20"/>
          <w:szCs w:val="20"/>
        </w:rPr>
        <w:t xml:space="preserve"> stali</w:t>
      </w:r>
    </w:p>
    <w:p w:rsidR="00D47EEF" w:rsidRDefault="00D47EEF" w:rsidP="00D47EEF">
      <w:pPr>
        <w:spacing w:after="0"/>
        <w:jc w:val="both"/>
        <w:rPr>
          <w:rFonts w:ascii="Tahoma" w:hAnsi="Tahoma" w:cs="Tahoma"/>
          <w:sz w:val="20"/>
          <w:szCs w:val="20"/>
        </w:rPr>
      </w:pPr>
      <w:r w:rsidRPr="00D47EEF">
        <w:rPr>
          <w:rFonts w:ascii="Tahoma" w:hAnsi="Tahoma" w:cs="Tahoma"/>
          <w:sz w:val="20"/>
          <w:szCs w:val="20"/>
        </w:rPr>
        <w:t xml:space="preserve">Sprzęt używany w robotach konstrukcyjnych musi odpowiadać wymaganym przepisom eksploatacyjnym w zakresie:  </w:t>
      </w:r>
    </w:p>
    <w:p w:rsidR="00D47EEF" w:rsidRDefault="00D47EEF" w:rsidP="00D47EEF">
      <w:pPr>
        <w:spacing w:after="0"/>
        <w:jc w:val="both"/>
        <w:rPr>
          <w:rFonts w:ascii="Tahoma" w:hAnsi="Tahoma" w:cs="Tahoma"/>
          <w:sz w:val="20"/>
          <w:szCs w:val="20"/>
        </w:rPr>
      </w:pPr>
      <w:r>
        <w:rPr>
          <w:rFonts w:ascii="Tahoma" w:hAnsi="Tahoma" w:cs="Tahoma"/>
          <w:sz w:val="20"/>
          <w:szCs w:val="20"/>
        </w:rPr>
        <w:t>-</w:t>
      </w:r>
      <w:r w:rsidRPr="00D47EEF">
        <w:rPr>
          <w:rFonts w:ascii="Tahoma" w:hAnsi="Tahoma" w:cs="Tahoma"/>
          <w:sz w:val="20"/>
          <w:szCs w:val="20"/>
        </w:rPr>
        <w:t>wymagań użytkowych</w:t>
      </w:r>
    </w:p>
    <w:p w:rsidR="00D47EEF" w:rsidRDefault="00D47EEF" w:rsidP="00D47EEF">
      <w:pPr>
        <w:spacing w:after="0"/>
        <w:jc w:val="both"/>
        <w:rPr>
          <w:rFonts w:ascii="Tahoma" w:hAnsi="Tahoma" w:cs="Tahoma"/>
          <w:sz w:val="20"/>
          <w:szCs w:val="20"/>
        </w:rPr>
      </w:pPr>
      <w:r>
        <w:rPr>
          <w:rFonts w:ascii="Tahoma" w:hAnsi="Tahoma" w:cs="Tahoma"/>
          <w:sz w:val="20"/>
          <w:szCs w:val="20"/>
        </w:rPr>
        <w:t>-</w:t>
      </w:r>
      <w:r w:rsidRPr="00D47EEF">
        <w:rPr>
          <w:rFonts w:ascii="Tahoma" w:hAnsi="Tahoma" w:cs="Tahoma"/>
          <w:sz w:val="20"/>
          <w:szCs w:val="20"/>
        </w:rPr>
        <w:t>utrzymania odpowiedniego stanu technicznego</w:t>
      </w:r>
    </w:p>
    <w:p w:rsidR="00D47EEF" w:rsidRDefault="00D47EEF" w:rsidP="00D47EEF">
      <w:pPr>
        <w:spacing w:after="0"/>
        <w:jc w:val="both"/>
        <w:rPr>
          <w:rFonts w:ascii="Tahoma" w:hAnsi="Tahoma" w:cs="Tahoma"/>
          <w:sz w:val="20"/>
          <w:szCs w:val="20"/>
        </w:rPr>
      </w:pPr>
      <w:r>
        <w:rPr>
          <w:rFonts w:ascii="Tahoma" w:hAnsi="Tahoma" w:cs="Tahoma"/>
          <w:sz w:val="20"/>
          <w:szCs w:val="20"/>
        </w:rPr>
        <w:t>-</w:t>
      </w:r>
      <w:r w:rsidRPr="00D47EEF">
        <w:rPr>
          <w:rFonts w:ascii="Tahoma" w:hAnsi="Tahoma" w:cs="Tahoma"/>
          <w:sz w:val="20"/>
          <w:szCs w:val="20"/>
        </w:rPr>
        <w:t xml:space="preserve">częstotliwości i zakresu kontroli stanu technicznego </w:t>
      </w:r>
    </w:p>
    <w:p w:rsidR="00D47EEF" w:rsidRDefault="00D47EEF" w:rsidP="00D47EEF">
      <w:pPr>
        <w:spacing w:after="0"/>
        <w:jc w:val="both"/>
        <w:rPr>
          <w:rFonts w:ascii="Tahoma" w:hAnsi="Tahoma" w:cs="Tahoma"/>
          <w:sz w:val="20"/>
          <w:szCs w:val="20"/>
        </w:rPr>
      </w:pPr>
      <w:r w:rsidRPr="00D47EEF">
        <w:rPr>
          <w:rFonts w:ascii="Tahoma" w:hAnsi="Tahoma" w:cs="Tahoma"/>
          <w:sz w:val="20"/>
          <w:szCs w:val="20"/>
        </w:rPr>
        <w:t xml:space="preserve">Uwaga: W SST strony powinny uzgodnić konkretny typ (rodzaj) sprzętu i jego istotne parametry techniczne. </w:t>
      </w:r>
    </w:p>
    <w:p w:rsidR="00D47EEF" w:rsidRDefault="00D47EEF" w:rsidP="00D47EEF">
      <w:pPr>
        <w:spacing w:after="0"/>
        <w:jc w:val="both"/>
        <w:rPr>
          <w:rFonts w:ascii="Tahoma" w:hAnsi="Tahoma" w:cs="Tahoma"/>
          <w:sz w:val="20"/>
          <w:szCs w:val="20"/>
        </w:rPr>
      </w:pPr>
    </w:p>
    <w:p w:rsidR="00D47EEF" w:rsidRDefault="00F63419" w:rsidP="00D47EEF">
      <w:pPr>
        <w:spacing w:after="0"/>
        <w:jc w:val="both"/>
        <w:rPr>
          <w:rFonts w:ascii="Tahoma" w:hAnsi="Tahoma" w:cs="Tahoma"/>
          <w:sz w:val="20"/>
          <w:szCs w:val="20"/>
        </w:rPr>
      </w:pPr>
      <w:r>
        <w:rPr>
          <w:rFonts w:ascii="Tahoma" w:hAnsi="Tahoma" w:cs="Tahoma"/>
          <w:sz w:val="20"/>
          <w:szCs w:val="20"/>
        </w:rPr>
        <w:t>6.</w:t>
      </w:r>
      <w:r w:rsidR="00D47EEF" w:rsidRPr="00D47EEF">
        <w:rPr>
          <w:rFonts w:ascii="Tahoma" w:hAnsi="Tahoma" w:cs="Tahoma"/>
          <w:sz w:val="20"/>
          <w:szCs w:val="20"/>
        </w:rPr>
        <w:t xml:space="preserve">Transport. </w:t>
      </w:r>
    </w:p>
    <w:p w:rsidR="00F63419" w:rsidRDefault="00D47EEF" w:rsidP="00D47EEF">
      <w:pPr>
        <w:spacing w:after="0"/>
        <w:jc w:val="both"/>
        <w:rPr>
          <w:rFonts w:ascii="Tahoma" w:hAnsi="Tahoma" w:cs="Tahoma"/>
          <w:sz w:val="20"/>
          <w:szCs w:val="20"/>
        </w:rPr>
      </w:pPr>
      <w:r w:rsidRPr="00D47EEF">
        <w:rPr>
          <w:rFonts w:ascii="Tahoma" w:hAnsi="Tahoma" w:cs="Tahoma"/>
          <w:sz w:val="20"/>
          <w:szCs w:val="20"/>
        </w:rPr>
        <w:t xml:space="preserve">Do wykonania robót będących przedmiotem niniejszej SST stosować następujący, sprawny technicznie i zaakceptowany przez Inspektora Nadzoru, transport:  </w:t>
      </w:r>
    </w:p>
    <w:p w:rsidR="00F63419" w:rsidRDefault="00D47EEF" w:rsidP="00D47EEF">
      <w:pPr>
        <w:spacing w:after="0"/>
        <w:jc w:val="both"/>
        <w:rPr>
          <w:rFonts w:ascii="Tahoma" w:hAnsi="Tahoma" w:cs="Tahoma"/>
          <w:sz w:val="20"/>
          <w:szCs w:val="20"/>
        </w:rPr>
      </w:pPr>
      <w:r w:rsidRPr="00D47EEF">
        <w:rPr>
          <w:rFonts w:ascii="Tahoma" w:hAnsi="Tahoma" w:cs="Tahoma"/>
          <w:sz w:val="20"/>
          <w:szCs w:val="20"/>
        </w:rPr>
        <w:t>Transport stali profilowej</w:t>
      </w:r>
      <w:r w:rsidR="00F63419">
        <w:rPr>
          <w:rFonts w:ascii="Tahoma" w:hAnsi="Tahoma" w:cs="Tahoma"/>
          <w:sz w:val="20"/>
          <w:szCs w:val="20"/>
        </w:rPr>
        <w:t>:</w:t>
      </w:r>
      <w:r w:rsidRPr="00D47EEF">
        <w:rPr>
          <w:rFonts w:ascii="Tahoma" w:hAnsi="Tahoma" w:cs="Tahoma"/>
          <w:sz w:val="20"/>
          <w:szCs w:val="20"/>
        </w:rPr>
        <w:t xml:space="preserve"> Stal zbrojeniową i profilowa można przewozić dowolnymi środkami transportu w warunkach zabezpieczających ją przed korozją i uszkodzeniami</w:t>
      </w:r>
    </w:p>
    <w:p w:rsidR="00F63419" w:rsidRDefault="00F63419" w:rsidP="00D47EEF">
      <w:pPr>
        <w:spacing w:after="0"/>
        <w:jc w:val="both"/>
        <w:rPr>
          <w:rFonts w:ascii="Tahoma" w:hAnsi="Tahoma" w:cs="Tahoma"/>
          <w:sz w:val="20"/>
          <w:szCs w:val="20"/>
        </w:rPr>
      </w:pPr>
    </w:p>
    <w:p w:rsidR="00F63419" w:rsidRDefault="00F63419" w:rsidP="00D47EEF">
      <w:pPr>
        <w:spacing w:after="0"/>
        <w:jc w:val="both"/>
        <w:rPr>
          <w:rFonts w:ascii="Tahoma" w:hAnsi="Tahoma" w:cs="Tahoma"/>
          <w:sz w:val="20"/>
          <w:szCs w:val="20"/>
        </w:rPr>
      </w:pPr>
      <w:r>
        <w:rPr>
          <w:rFonts w:ascii="Tahoma" w:hAnsi="Tahoma" w:cs="Tahoma"/>
          <w:sz w:val="20"/>
          <w:szCs w:val="20"/>
        </w:rPr>
        <w:t>7.</w:t>
      </w:r>
      <w:r w:rsidR="00D47EEF" w:rsidRPr="00D47EEF">
        <w:rPr>
          <w:rFonts w:ascii="Tahoma" w:hAnsi="Tahoma" w:cs="Tahoma"/>
          <w:sz w:val="20"/>
          <w:szCs w:val="20"/>
        </w:rPr>
        <w:t xml:space="preserve"> Zakres robót konstrukcyjnych Szczegółowy opis robót konstrukcyjnych znajduje się w dokumentacji projektowej. </w:t>
      </w:r>
    </w:p>
    <w:p w:rsidR="00F63419" w:rsidRDefault="00F63419" w:rsidP="00D47EEF">
      <w:pPr>
        <w:spacing w:after="0"/>
        <w:jc w:val="both"/>
        <w:rPr>
          <w:rFonts w:ascii="Tahoma" w:hAnsi="Tahoma" w:cs="Tahoma"/>
          <w:sz w:val="20"/>
          <w:szCs w:val="20"/>
        </w:rPr>
      </w:pPr>
      <w:r>
        <w:rPr>
          <w:rFonts w:ascii="Tahoma" w:hAnsi="Tahoma" w:cs="Tahoma"/>
          <w:sz w:val="20"/>
          <w:szCs w:val="20"/>
        </w:rPr>
        <w:t>7.1</w:t>
      </w:r>
      <w:r w:rsidR="00D47EEF" w:rsidRPr="00D47EEF">
        <w:rPr>
          <w:rFonts w:ascii="Tahoma" w:hAnsi="Tahoma" w:cs="Tahoma"/>
          <w:sz w:val="20"/>
          <w:szCs w:val="20"/>
        </w:rPr>
        <w:t xml:space="preserve">. Zasady wykonywania </w:t>
      </w:r>
      <w:r>
        <w:rPr>
          <w:rFonts w:ascii="Tahoma" w:hAnsi="Tahoma" w:cs="Tahoma"/>
          <w:sz w:val="20"/>
          <w:szCs w:val="20"/>
        </w:rPr>
        <w:t>robót konstrukcyjnych.</w:t>
      </w:r>
      <w:r w:rsidR="00D47EEF" w:rsidRPr="00D47EEF">
        <w:rPr>
          <w:rFonts w:ascii="Tahoma" w:hAnsi="Tahoma" w:cs="Tahoma"/>
          <w:sz w:val="20"/>
          <w:szCs w:val="20"/>
        </w:rPr>
        <w:t xml:space="preserve"> </w:t>
      </w:r>
    </w:p>
    <w:p w:rsidR="00F63419" w:rsidRDefault="00D47EEF" w:rsidP="00D47EEF">
      <w:pPr>
        <w:spacing w:after="0"/>
        <w:jc w:val="both"/>
        <w:rPr>
          <w:rFonts w:ascii="Tahoma" w:hAnsi="Tahoma" w:cs="Tahoma"/>
          <w:sz w:val="20"/>
          <w:szCs w:val="20"/>
        </w:rPr>
      </w:pPr>
      <w:r w:rsidRPr="00D47EEF">
        <w:rPr>
          <w:rFonts w:ascii="Tahoma" w:hAnsi="Tahoma" w:cs="Tahoma"/>
          <w:sz w:val="20"/>
          <w:szCs w:val="20"/>
        </w:rPr>
        <w:t>Konstrukcje stalowe</w:t>
      </w:r>
      <w:r w:rsidR="00F63419">
        <w:rPr>
          <w:rFonts w:ascii="Tahoma" w:hAnsi="Tahoma" w:cs="Tahoma"/>
          <w:sz w:val="20"/>
          <w:szCs w:val="20"/>
        </w:rPr>
        <w:t>.</w:t>
      </w:r>
      <w:r w:rsidRPr="00D47EEF">
        <w:rPr>
          <w:rFonts w:ascii="Tahoma" w:hAnsi="Tahoma" w:cs="Tahoma"/>
          <w:sz w:val="20"/>
          <w:szCs w:val="20"/>
        </w:rPr>
        <w:t xml:space="preserve"> Przygotowanie i obróbka elementów</w:t>
      </w:r>
      <w:r w:rsidR="00F63419">
        <w:rPr>
          <w:rFonts w:ascii="Tahoma" w:hAnsi="Tahoma" w:cs="Tahoma"/>
          <w:sz w:val="20"/>
          <w:szCs w:val="20"/>
        </w:rPr>
        <w:t>.</w:t>
      </w:r>
    </w:p>
    <w:p w:rsidR="00F63419" w:rsidRDefault="00D47EEF" w:rsidP="00D47EEF">
      <w:pPr>
        <w:spacing w:after="0"/>
        <w:jc w:val="both"/>
        <w:rPr>
          <w:rFonts w:ascii="Tahoma" w:hAnsi="Tahoma" w:cs="Tahoma"/>
          <w:sz w:val="20"/>
          <w:szCs w:val="20"/>
        </w:rPr>
      </w:pPr>
      <w:r w:rsidRPr="00D47EEF">
        <w:rPr>
          <w:rFonts w:ascii="Tahoma" w:hAnsi="Tahoma" w:cs="Tahoma"/>
          <w:sz w:val="20"/>
          <w:szCs w:val="20"/>
        </w:rPr>
        <w:t xml:space="preserve">Wyroby hutnicze stosowane do wykonania elementów konstrukcji stalowej przed wbudowaniem powinny być sprawdzone pod względem: - gatunku stali, - asortymentu, - własności, - wymiarów i prostoliniowości. Elementy, których odchyłki wymiarowe pod względem prostoliniowości przekraczają dopuszczalne odchyłki wg PN-89/S-10050, powinny podlegać prostowaniu. Elementy stalowe konstrukcji poddane prostowaniu lub gięciu nie powinny wykazywać pęknięć. Wystąpienie tego rodzaju uszkodzeń powoduje odrzucenie wykonanych elementów. Sprzęt używany do prostowania i gięcia elementów stalowych powinien być zaakceptowany i sprawdzony przez Inspektora nadzoru. </w:t>
      </w:r>
      <w:r w:rsidRPr="00D47EEF">
        <w:rPr>
          <w:rFonts w:ascii="Tahoma" w:hAnsi="Tahoma" w:cs="Tahoma"/>
          <w:sz w:val="20"/>
          <w:szCs w:val="20"/>
        </w:rPr>
        <w:lastRenderedPageBreak/>
        <w:t>Cięcie elementów i sposób obrobienia brzegów powinien być wykonany zgodnie z ustaleniami dokumentacji projektowej z zachowaniem wymagań wg PN-89/</w:t>
      </w:r>
      <w:proofErr w:type="spellStart"/>
      <w:r w:rsidRPr="00D47EEF">
        <w:rPr>
          <w:rFonts w:ascii="Tahoma" w:hAnsi="Tahoma" w:cs="Tahoma"/>
          <w:sz w:val="20"/>
          <w:szCs w:val="20"/>
        </w:rPr>
        <w:t>S-bOSO</w:t>
      </w:r>
      <w:proofErr w:type="spellEnd"/>
      <w:r w:rsidRPr="00D47EEF">
        <w:rPr>
          <w:rFonts w:ascii="Tahoma" w:hAnsi="Tahoma" w:cs="Tahoma"/>
          <w:sz w:val="20"/>
          <w:szCs w:val="20"/>
        </w:rPr>
        <w:t xml:space="preserve">. Przed przystąpieniem do składania elementów konstrukcji Inżynier przeprowadza odbiór elementów w zakresie usunięcia rdzy, oczyszczenia i oszlifowania powierzchni przylegających i brzegów styków z zachowaniem wymagań wg PN-89/S-10050, PN-87/M-0425 1 i PN-EN ISO 9013 :2002. Zabezpieczenie antykorozyjne Przewidziane dokumentacja projektowa zabezpieczenie antykorozyjne elementów konstrukcji stalowej, jeżeli jest to możliwe, należy wykonać w Wytwórni zgodnie ze SST dotyczącą zabezpieczenia antykorozyjnego konstrukcji stalowych. Zabezpieczenie </w:t>
      </w:r>
      <w:proofErr w:type="spellStart"/>
      <w:r w:rsidRPr="00D47EEF">
        <w:rPr>
          <w:rFonts w:ascii="Tahoma" w:hAnsi="Tahoma" w:cs="Tahoma"/>
          <w:sz w:val="20"/>
          <w:szCs w:val="20"/>
        </w:rPr>
        <w:t>p</w:t>
      </w:r>
      <w:r w:rsidR="00F63419">
        <w:rPr>
          <w:rFonts w:ascii="Tahoma" w:hAnsi="Tahoma" w:cs="Tahoma"/>
          <w:sz w:val="20"/>
          <w:szCs w:val="20"/>
        </w:rPr>
        <w:t>.</w:t>
      </w:r>
      <w:r w:rsidRPr="00D47EEF">
        <w:rPr>
          <w:rFonts w:ascii="Tahoma" w:hAnsi="Tahoma" w:cs="Tahoma"/>
          <w:sz w:val="20"/>
          <w:szCs w:val="20"/>
        </w:rPr>
        <w:t>poż</w:t>
      </w:r>
      <w:proofErr w:type="spellEnd"/>
      <w:r w:rsidRPr="00D47EEF">
        <w:rPr>
          <w:rFonts w:ascii="Tahoma" w:hAnsi="Tahoma" w:cs="Tahoma"/>
          <w:sz w:val="20"/>
          <w:szCs w:val="20"/>
        </w:rPr>
        <w:t xml:space="preserve"> elementów stalowych Zgodnie z dokumentacją projektową konstrukcje stalowe należy </w:t>
      </w:r>
      <w:r w:rsidR="00F63419" w:rsidRPr="00D47EEF">
        <w:rPr>
          <w:rFonts w:ascii="Tahoma" w:hAnsi="Tahoma" w:cs="Tahoma"/>
          <w:sz w:val="20"/>
          <w:szCs w:val="20"/>
        </w:rPr>
        <w:t>zabezpieczyć</w:t>
      </w:r>
      <w:r w:rsidRPr="00D47EEF">
        <w:rPr>
          <w:rFonts w:ascii="Tahoma" w:hAnsi="Tahoma" w:cs="Tahoma"/>
          <w:sz w:val="20"/>
          <w:szCs w:val="20"/>
        </w:rPr>
        <w:t xml:space="preserve"> ogniowo przez obudowę z płyt </w:t>
      </w:r>
      <w:proofErr w:type="spellStart"/>
      <w:r w:rsidRPr="00D47EEF">
        <w:rPr>
          <w:rFonts w:ascii="Tahoma" w:hAnsi="Tahoma" w:cs="Tahoma"/>
          <w:sz w:val="20"/>
          <w:szCs w:val="20"/>
        </w:rPr>
        <w:t>g-k</w:t>
      </w:r>
      <w:proofErr w:type="spellEnd"/>
      <w:r w:rsidRPr="00D47EEF">
        <w:rPr>
          <w:rFonts w:ascii="Tahoma" w:hAnsi="Tahoma" w:cs="Tahoma"/>
          <w:sz w:val="20"/>
          <w:szCs w:val="20"/>
        </w:rPr>
        <w:t xml:space="preserve"> o odpowiedniej klasie odporności, a w miejscach gdzie nie można wykonać obudowy </w:t>
      </w:r>
      <w:proofErr w:type="spellStart"/>
      <w:r w:rsidRPr="00D47EEF">
        <w:rPr>
          <w:rFonts w:ascii="Tahoma" w:hAnsi="Tahoma" w:cs="Tahoma"/>
          <w:sz w:val="20"/>
          <w:szCs w:val="20"/>
        </w:rPr>
        <w:t>g-k</w:t>
      </w:r>
      <w:proofErr w:type="spellEnd"/>
      <w:r w:rsidRPr="00D47EEF">
        <w:rPr>
          <w:rFonts w:ascii="Tahoma" w:hAnsi="Tahoma" w:cs="Tahoma"/>
          <w:sz w:val="20"/>
          <w:szCs w:val="20"/>
        </w:rPr>
        <w:t xml:space="preserve"> należy wykonać zabezpieczenie przez malowanie do wymaganej odporności ogniowej np. miejsce montażu ścianki mobilnej. </w:t>
      </w:r>
    </w:p>
    <w:p w:rsidR="00F63419" w:rsidRDefault="00F63419" w:rsidP="00D47EEF">
      <w:pPr>
        <w:spacing w:after="0"/>
        <w:jc w:val="both"/>
        <w:rPr>
          <w:rFonts w:ascii="Tahoma" w:hAnsi="Tahoma" w:cs="Tahoma"/>
          <w:sz w:val="20"/>
          <w:szCs w:val="20"/>
        </w:rPr>
      </w:pPr>
      <w:r>
        <w:rPr>
          <w:rFonts w:ascii="Tahoma" w:hAnsi="Tahoma" w:cs="Tahoma"/>
          <w:sz w:val="20"/>
          <w:szCs w:val="20"/>
        </w:rPr>
        <w:t>7.2.</w:t>
      </w:r>
      <w:r w:rsidR="00D47EEF" w:rsidRPr="00D47EEF">
        <w:rPr>
          <w:rFonts w:ascii="Tahoma" w:hAnsi="Tahoma" w:cs="Tahoma"/>
          <w:sz w:val="20"/>
          <w:szCs w:val="20"/>
        </w:rPr>
        <w:t xml:space="preserve">Wykonane i zamontowane konstrukcje stalowe jako całość oraz elementy konstrukcji stalowych przeznaczone do wbudowania w istniejąca konstrukcję uznaje się za wykonane i zamontowane zgodnie z dokumentacją projektową, niniejszą SST i wymaganiami Inżyniera, jeżeli wszystkie pomiary i badania z zachowaniem tolerancji podanych w dokumentacji projektowej i przywołanych w niniejszej SST. </w:t>
      </w:r>
    </w:p>
    <w:p w:rsidR="00D47EEF" w:rsidRPr="00D47EEF" w:rsidRDefault="00D47EEF" w:rsidP="00D47EEF">
      <w:pPr>
        <w:spacing w:after="0"/>
        <w:jc w:val="both"/>
        <w:rPr>
          <w:rFonts w:ascii="Tahoma" w:hAnsi="Tahoma" w:cs="Tahoma"/>
          <w:sz w:val="20"/>
          <w:szCs w:val="20"/>
        </w:rPr>
      </w:pPr>
      <w:r w:rsidRPr="00D47EEF">
        <w:rPr>
          <w:rFonts w:ascii="Tahoma" w:hAnsi="Tahoma" w:cs="Tahoma"/>
          <w:sz w:val="20"/>
          <w:szCs w:val="20"/>
        </w:rPr>
        <w:t>Definicje i klasyfikacja gatunków stali.</w:t>
      </w:r>
      <w:r w:rsidRPr="00D47EEF">
        <w:rPr>
          <w:rFonts w:ascii="Tahoma" w:hAnsi="Tahoma" w:cs="Tahoma"/>
          <w:sz w:val="20"/>
          <w:szCs w:val="20"/>
        </w:rPr>
        <w:sym w:font="Symbol" w:char="F0B7"/>
      </w:r>
      <w:r w:rsidRPr="00D47EEF">
        <w:rPr>
          <w:rFonts w:ascii="Tahoma" w:hAnsi="Tahoma" w:cs="Tahoma"/>
          <w:sz w:val="20"/>
          <w:szCs w:val="20"/>
        </w:rPr>
        <w:t xml:space="preserve">  PN —EN 10027-1:1994 Systemy oznaczania stali. Znaki stali, symbole główne</w:t>
      </w:r>
      <w:r w:rsidRPr="00D47EEF">
        <w:rPr>
          <w:rFonts w:ascii="Tahoma" w:hAnsi="Tahoma" w:cs="Tahoma"/>
          <w:sz w:val="20"/>
          <w:szCs w:val="20"/>
        </w:rPr>
        <w:sym w:font="Symbol" w:char="F0B7"/>
      </w:r>
      <w:r w:rsidRPr="00D47EEF">
        <w:rPr>
          <w:rFonts w:ascii="Tahoma" w:hAnsi="Tahoma" w:cs="Tahoma"/>
          <w:sz w:val="20"/>
          <w:szCs w:val="20"/>
        </w:rPr>
        <w:t xml:space="preserve">  PN-EN 10027-2:1994 Systemy oznaczania stali. Systemy cyfrowe.</w:t>
      </w:r>
      <w:r w:rsidRPr="00D47EEF">
        <w:rPr>
          <w:rFonts w:ascii="Tahoma" w:hAnsi="Tahoma" w:cs="Tahoma"/>
          <w:sz w:val="20"/>
          <w:szCs w:val="20"/>
        </w:rPr>
        <w:sym w:font="Symbol" w:char="F0B7"/>
      </w:r>
      <w:r w:rsidRPr="00D47EEF">
        <w:rPr>
          <w:rFonts w:ascii="Tahoma" w:hAnsi="Tahoma" w:cs="Tahoma"/>
          <w:sz w:val="20"/>
          <w:szCs w:val="20"/>
        </w:rPr>
        <w:t xml:space="preserve">  PN-EN 10021:1997 Ogólne techniczne warunki dostawy stali i wyrobów stalowych.</w:t>
      </w:r>
      <w:r w:rsidRPr="00D47EEF">
        <w:rPr>
          <w:rFonts w:ascii="Tahoma" w:hAnsi="Tahoma" w:cs="Tahoma"/>
          <w:sz w:val="20"/>
          <w:szCs w:val="20"/>
        </w:rPr>
        <w:sym w:font="Symbol" w:char="F0B7"/>
      </w:r>
      <w:r w:rsidRPr="00D47EEF">
        <w:rPr>
          <w:rFonts w:ascii="Tahoma" w:hAnsi="Tahoma" w:cs="Tahoma"/>
          <w:sz w:val="20"/>
          <w:szCs w:val="20"/>
        </w:rPr>
        <w:t xml:space="preserve">  PN-EN 10079:1996 Stal. Wyroby. Terminologia.</w:t>
      </w:r>
      <w:r w:rsidRPr="00D47EEF">
        <w:rPr>
          <w:rFonts w:ascii="Tahoma" w:hAnsi="Tahoma" w:cs="Tahoma"/>
          <w:sz w:val="20"/>
          <w:szCs w:val="20"/>
        </w:rPr>
        <w:sym w:font="Symbol" w:char="F0B7"/>
      </w:r>
      <w:r w:rsidRPr="00D47EEF">
        <w:rPr>
          <w:rFonts w:ascii="Tahoma" w:hAnsi="Tahoma" w:cs="Tahoma"/>
          <w:sz w:val="20"/>
          <w:szCs w:val="20"/>
        </w:rPr>
        <w:t xml:space="preserve">  PN-EN 10204+Ak: 1997 Wyroby metalowe. Rodzaje dokumentów kontroli.</w:t>
      </w:r>
      <w:r w:rsidRPr="00D47EEF">
        <w:rPr>
          <w:rFonts w:ascii="Tahoma" w:hAnsi="Tahoma" w:cs="Tahoma"/>
          <w:sz w:val="20"/>
          <w:szCs w:val="20"/>
        </w:rPr>
        <w:sym w:font="Symbol" w:char="F0B7"/>
      </w:r>
      <w:r w:rsidRPr="00D47EEF">
        <w:rPr>
          <w:rFonts w:ascii="Tahoma" w:hAnsi="Tahoma" w:cs="Tahoma"/>
          <w:sz w:val="20"/>
          <w:szCs w:val="20"/>
        </w:rPr>
        <w:t xml:space="preserve">  PN-90/H-0 1103 Stal. Półwyroby i wyroby hutnicze. Cechowanie barwne.</w:t>
      </w:r>
      <w:r w:rsidRPr="00D47EEF">
        <w:rPr>
          <w:rFonts w:ascii="Tahoma" w:hAnsi="Tahoma" w:cs="Tahoma"/>
          <w:sz w:val="20"/>
          <w:szCs w:val="20"/>
        </w:rPr>
        <w:sym w:font="Symbol" w:char="F0B7"/>
      </w:r>
      <w:r w:rsidRPr="00D47EEF">
        <w:rPr>
          <w:rFonts w:ascii="Tahoma" w:hAnsi="Tahoma" w:cs="Tahoma"/>
          <w:sz w:val="20"/>
          <w:szCs w:val="20"/>
        </w:rPr>
        <w:t xml:space="preserve">  PN-87/H-0 1104 Stal. Półwyroby i wyroby hutnicze. Cechowanie.</w:t>
      </w:r>
      <w:r w:rsidRPr="00D47EEF">
        <w:rPr>
          <w:rFonts w:ascii="Tahoma" w:hAnsi="Tahoma" w:cs="Tahoma"/>
          <w:sz w:val="20"/>
          <w:szCs w:val="20"/>
        </w:rPr>
        <w:sym w:font="Symbol" w:char="F0B7"/>
      </w:r>
      <w:r w:rsidRPr="00D47EEF">
        <w:rPr>
          <w:rFonts w:ascii="Tahoma" w:hAnsi="Tahoma" w:cs="Tahoma"/>
          <w:sz w:val="20"/>
          <w:szCs w:val="20"/>
        </w:rPr>
        <w:t xml:space="preserve">  PN-88/H-0 1105 Stal. Półwyroby i wyroby hutnicze. Pakowanie, przechowywanie i transport.</w:t>
      </w:r>
      <w:r w:rsidRPr="00D47EEF">
        <w:rPr>
          <w:rFonts w:ascii="Tahoma" w:hAnsi="Tahoma" w:cs="Tahoma"/>
          <w:sz w:val="20"/>
          <w:szCs w:val="20"/>
        </w:rPr>
        <w:sym w:font="Symbol" w:char="F0B7"/>
      </w:r>
      <w:r w:rsidRPr="00D47EEF">
        <w:rPr>
          <w:rFonts w:ascii="Tahoma" w:hAnsi="Tahoma" w:cs="Tahoma"/>
          <w:sz w:val="20"/>
          <w:szCs w:val="20"/>
        </w:rPr>
        <w:t xml:space="preserve">  PN-9 1/H-93407 Stal. Dwuteowniki walcowane na gorąco.</w:t>
      </w:r>
      <w:r w:rsidRPr="00D47EEF">
        <w:rPr>
          <w:rFonts w:ascii="Tahoma" w:hAnsi="Tahoma" w:cs="Tahoma"/>
          <w:sz w:val="20"/>
          <w:szCs w:val="20"/>
        </w:rPr>
        <w:sym w:font="Symbol" w:char="F0B7"/>
      </w:r>
      <w:r w:rsidRPr="00D47EEF">
        <w:rPr>
          <w:rFonts w:ascii="Tahoma" w:hAnsi="Tahoma" w:cs="Tahoma"/>
          <w:sz w:val="20"/>
          <w:szCs w:val="20"/>
        </w:rPr>
        <w:t xml:space="preserve">  PN-H-92203:1994 Stal. Blachy uniwersalne. Wymiary.</w:t>
      </w:r>
      <w:r w:rsidRPr="00D47EEF">
        <w:rPr>
          <w:rFonts w:ascii="Tahoma" w:hAnsi="Tahoma" w:cs="Tahoma"/>
          <w:sz w:val="20"/>
          <w:szCs w:val="20"/>
        </w:rPr>
        <w:sym w:font="Symbol" w:char="F0B7"/>
      </w:r>
      <w:r w:rsidRPr="00D47EEF">
        <w:rPr>
          <w:rFonts w:ascii="Tahoma" w:hAnsi="Tahoma" w:cs="Tahoma"/>
          <w:sz w:val="20"/>
          <w:szCs w:val="20"/>
        </w:rPr>
        <w:t xml:space="preserve">  PN-H-92200:1994 Stal. Blachy grube. Wymiary.</w:t>
      </w:r>
      <w:r w:rsidRPr="00D47EEF">
        <w:rPr>
          <w:rFonts w:ascii="Tahoma" w:hAnsi="Tahoma" w:cs="Tahoma"/>
          <w:sz w:val="20"/>
          <w:szCs w:val="20"/>
        </w:rPr>
        <w:sym w:font="Symbol" w:char="F0B7"/>
      </w:r>
      <w:r w:rsidRPr="00D47EEF">
        <w:rPr>
          <w:rFonts w:ascii="Tahoma" w:hAnsi="Tahoma" w:cs="Tahoma"/>
          <w:sz w:val="20"/>
          <w:szCs w:val="20"/>
        </w:rPr>
        <w:t xml:space="preserve">  PN-EN 759:2000 Spawalnictwo, materiały dodatkowe do spawania. Warunki techniczne dostawy materiałów dodatkowych do spawania. Rodzaj wyrobu, wymiary, tolerancje i znakowanie.</w:t>
      </w:r>
      <w:r w:rsidRPr="00D47EEF">
        <w:rPr>
          <w:rFonts w:ascii="Tahoma" w:hAnsi="Tahoma" w:cs="Tahoma"/>
          <w:sz w:val="20"/>
          <w:szCs w:val="20"/>
        </w:rPr>
        <w:sym w:font="Symbol" w:char="F0B7"/>
      </w:r>
      <w:r w:rsidRPr="00D47EEF">
        <w:rPr>
          <w:rFonts w:ascii="Tahoma" w:hAnsi="Tahoma" w:cs="Tahoma"/>
          <w:sz w:val="20"/>
          <w:szCs w:val="20"/>
        </w:rPr>
        <w:t xml:space="preserve"> (Każdorazowo należy sprawdzić aktualność norm)</w:t>
      </w:r>
    </w:p>
    <w:sectPr w:rsidR="00D47EEF" w:rsidRPr="00D47EEF" w:rsidSect="0065562F">
      <w:pgSz w:w="11900" w:h="16840" w:code="9"/>
      <w:pgMar w:top="102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8070000" w:usb2="00000010" w:usb3="00000000" w:csb0="00020002"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drawingGridHorizontalSpacing w:val="110"/>
  <w:displayHorizontalDrawingGridEvery w:val="2"/>
  <w:characterSpacingControl w:val="doNotCompress"/>
  <w:compat/>
  <w:rsids>
    <w:rsidRoot w:val="006A69D8"/>
    <w:rsid w:val="002800BF"/>
    <w:rsid w:val="002B62C5"/>
    <w:rsid w:val="0057509E"/>
    <w:rsid w:val="0065562F"/>
    <w:rsid w:val="006A69D8"/>
    <w:rsid w:val="006B03FF"/>
    <w:rsid w:val="009F3DAB"/>
    <w:rsid w:val="00B634B7"/>
    <w:rsid w:val="00D47EEF"/>
    <w:rsid w:val="00D918F9"/>
    <w:rsid w:val="00E41AFA"/>
    <w:rsid w:val="00F56371"/>
    <w:rsid w:val="00F6341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69D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634B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pv.enem.pl/pl/44112700-5" TargetMode="External"/><Relationship Id="rId5" Type="http://schemas.openxmlformats.org/officeDocument/2006/relationships/hyperlink" Target="http://www.cpv.enem.pl/pl/44110000-4"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ACED5-00B3-43BF-9A8B-D016AC965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1447</Words>
  <Characters>8686</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Czarek</dc:creator>
  <cp:lastModifiedBy>Czarek</cp:lastModifiedBy>
  <cp:revision>4</cp:revision>
  <dcterms:created xsi:type="dcterms:W3CDTF">2023-05-07T19:26:00Z</dcterms:created>
  <dcterms:modified xsi:type="dcterms:W3CDTF">2023-05-07T20:08:00Z</dcterms:modified>
</cp:coreProperties>
</file>